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ED" w:rsidRPr="00255245" w:rsidRDefault="009928ED" w:rsidP="009928ED">
      <w:pPr>
        <w:pStyle w:val="Ttulo2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255245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REUNIÃO ORDINÁRIA DE 5 DE NOVEMBRO DE 2.019</w:t>
      </w:r>
    </w:p>
    <w:p w:rsidR="00A32F6F" w:rsidRDefault="009928ED" w:rsidP="00A32F6F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  <w:r w:rsidRPr="00255245">
        <w:rPr>
          <w:b/>
          <w:sz w:val="32"/>
          <w:szCs w:val="32"/>
          <w:u w:val="single"/>
        </w:rPr>
        <w:t>ATA Nº 10/2.019</w:t>
      </w:r>
      <w:r w:rsidR="00BB39AF" w:rsidRPr="00255245">
        <w:rPr>
          <w:sz w:val="32"/>
          <w:szCs w:val="32"/>
        </w:rPr>
        <w:t xml:space="preserve"> – Aos cinco dias</w:t>
      </w:r>
      <w:r w:rsidRPr="00255245">
        <w:rPr>
          <w:sz w:val="32"/>
          <w:szCs w:val="32"/>
        </w:rPr>
        <w:t xml:space="preserve"> do mês de novembro,  do ano de dois mil e dezenove, às catorze horas e cinquenta minutos, no auditório da </w:t>
      </w:r>
      <w:r w:rsidR="00AD5F66" w:rsidRPr="00255245">
        <w:rPr>
          <w:sz w:val="32"/>
          <w:szCs w:val="32"/>
        </w:rPr>
        <w:t>Secretaria Municipal de Controle Interno (SMCI), sita na Rua Sá e</w:t>
      </w:r>
      <w:r w:rsidR="00255245" w:rsidRPr="00255245">
        <w:rPr>
          <w:sz w:val="32"/>
          <w:szCs w:val="32"/>
        </w:rPr>
        <w:t xml:space="preserve"> Albuquerque, nº 235</w:t>
      </w:r>
      <w:r w:rsidR="00255245">
        <w:rPr>
          <w:sz w:val="32"/>
          <w:szCs w:val="32"/>
        </w:rPr>
        <w:t xml:space="preserve"> – </w:t>
      </w:r>
      <w:r w:rsidR="00255245" w:rsidRPr="00255245">
        <w:rPr>
          <w:sz w:val="32"/>
          <w:szCs w:val="32"/>
        </w:rPr>
        <w:t xml:space="preserve">Jaraguá, </w:t>
      </w:r>
      <w:r w:rsidR="00AD5F66" w:rsidRPr="00255245">
        <w:rPr>
          <w:sz w:val="32"/>
          <w:szCs w:val="32"/>
        </w:rPr>
        <w:t>nesta cidade, compareceram os seguintes me</w:t>
      </w:r>
      <w:r w:rsidR="00255245">
        <w:rPr>
          <w:sz w:val="32"/>
          <w:szCs w:val="32"/>
        </w:rPr>
        <w:t xml:space="preserve">mbros: </w:t>
      </w:r>
      <w:proofErr w:type="spellStart"/>
      <w:r w:rsidR="00BB39AF" w:rsidRPr="00255245">
        <w:rPr>
          <w:sz w:val="32"/>
          <w:szCs w:val="32"/>
        </w:rPr>
        <w:t>Claudivan</w:t>
      </w:r>
      <w:proofErr w:type="spellEnd"/>
      <w:r w:rsidR="00BB39AF" w:rsidRPr="00255245">
        <w:rPr>
          <w:sz w:val="32"/>
          <w:szCs w:val="32"/>
        </w:rPr>
        <w:t xml:space="preserve"> da Silva Costa (TCU), Fernando Teles de Farias(Arquidiocese de Maceió),</w:t>
      </w:r>
      <w:r w:rsidR="001D1664" w:rsidRPr="00255245">
        <w:rPr>
          <w:sz w:val="32"/>
          <w:szCs w:val="32"/>
        </w:rPr>
        <w:t xml:space="preserve"> </w:t>
      </w:r>
      <w:r w:rsidR="00255245">
        <w:rPr>
          <w:sz w:val="32"/>
          <w:szCs w:val="32"/>
        </w:rPr>
        <w:t>Pedro Guido da Silva</w:t>
      </w:r>
      <w:r w:rsidR="00AD5F66" w:rsidRPr="00255245">
        <w:rPr>
          <w:sz w:val="32"/>
          <w:szCs w:val="32"/>
        </w:rPr>
        <w:t>(ISV),</w:t>
      </w:r>
      <w:r w:rsidR="00255245">
        <w:rPr>
          <w:sz w:val="32"/>
          <w:szCs w:val="32"/>
        </w:rPr>
        <w:t xml:space="preserve"> </w:t>
      </w:r>
      <w:r w:rsidR="00AD5F66" w:rsidRPr="00255245">
        <w:rPr>
          <w:sz w:val="32"/>
          <w:szCs w:val="32"/>
        </w:rPr>
        <w:t xml:space="preserve">Antônio </w:t>
      </w:r>
      <w:proofErr w:type="spellStart"/>
      <w:r w:rsidR="00AD5F66" w:rsidRPr="00255245">
        <w:rPr>
          <w:sz w:val="32"/>
          <w:szCs w:val="32"/>
        </w:rPr>
        <w:t>Estanislau</w:t>
      </w:r>
      <w:proofErr w:type="spellEnd"/>
      <w:r w:rsidR="00AD5F66" w:rsidRPr="00255245">
        <w:rPr>
          <w:sz w:val="32"/>
          <w:szCs w:val="32"/>
        </w:rPr>
        <w:t xml:space="preserve"> de Oliv</w:t>
      </w:r>
      <w:r w:rsidR="00BB39AF" w:rsidRPr="00255245">
        <w:rPr>
          <w:sz w:val="32"/>
          <w:szCs w:val="32"/>
        </w:rPr>
        <w:t xml:space="preserve">eira Neto (PMM/SMCI-Maceió), </w:t>
      </w:r>
      <w:proofErr w:type="spellStart"/>
      <w:r w:rsidR="00FD6E16" w:rsidRPr="00255245">
        <w:rPr>
          <w:sz w:val="32"/>
          <w:szCs w:val="32"/>
        </w:rPr>
        <w:t>Thy</w:t>
      </w:r>
      <w:r w:rsidR="00BB39AF" w:rsidRPr="00255245">
        <w:rPr>
          <w:sz w:val="32"/>
          <w:szCs w:val="32"/>
        </w:rPr>
        <w:t>ago</w:t>
      </w:r>
      <w:proofErr w:type="spellEnd"/>
      <w:r w:rsidR="00BB39AF" w:rsidRPr="00255245">
        <w:rPr>
          <w:sz w:val="32"/>
          <w:szCs w:val="32"/>
        </w:rPr>
        <w:t xml:space="preserve"> Sampaio</w:t>
      </w:r>
      <w:r w:rsidR="001D1664" w:rsidRPr="00255245">
        <w:rPr>
          <w:sz w:val="32"/>
          <w:szCs w:val="32"/>
        </w:rPr>
        <w:t xml:space="preserve">(UFAL), </w:t>
      </w:r>
      <w:r w:rsidR="00AD5F66" w:rsidRPr="00255245">
        <w:rPr>
          <w:sz w:val="32"/>
          <w:szCs w:val="32"/>
        </w:rPr>
        <w:t>José Car</w:t>
      </w:r>
      <w:r w:rsidR="00255245" w:rsidRPr="00255245">
        <w:rPr>
          <w:sz w:val="32"/>
          <w:szCs w:val="32"/>
        </w:rPr>
        <w:t>l</w:t>
      </w:r>
      <w:r w:rsidR="00AD5F66" w:rsidRPr="00255245">
        <w:rPr>
          <w:sz w:val="32"/>
          <w:szCs w:val="32"/>
        </w:rPr>
        <w:t>os Castro(MPE/AL</w:t>
      </w:r>
      <w:r w:rsidR="003742AF" w:rsidRPr="00255245">
        <w:rPr>
          <w:sz w:val="32"/>
          <w:szCs w:val="32"/>
        </w:rPr>
        <w:t>)</w:t>
      </w:r>
      <w:r w:rsidR="00AD5F66" w:rsidRPr="00255245">
        <w:rPr>
          <w:sz w:val="32"/>
          <w:szCs w:val="32"/>
        </w:rPr>
        <w:t>, Fábio Soares(IFAL), Rafael Alcântara(MPC), Rodrigo Siqueira Cavalcante</w:t>
      </w:r>
      <w:r w:rsidR="00255245">
        <w:rPr>
          <w:sz w:val="32"/>
          <w:szCs w:val="32"/>
        </w:rPr>
        <w:t>(TCE/AL), Moacir Oliveira</w:t>
      </w:r>
      <w:r w:rsidR="005C1171" w:rsidRPr="00255245">
        <w:rPr>
          <w:sz w:val="32"/>
          <w:szCs w:val="32"/>
        </w:rPr>
        <w:t>(CGU), Maria de F</w:t>
      </w:r>
      <w:r w:rsidR="00255245">
        <w:rPr>
          <w:sz w:val="32"/>
          <w:szCs w:val="32"/>
        </w:rPr>
        <w:t>átima Accioly Canuto Wanderlei</w:t>
      </w:r>
      <w:r w:rsidR="005C1171" w:rsidRPr="00255245">
        <w:rPr>
          <w:sz w:val="32"/>
          <w:szCs w:val="32"/>
        </w:rPr>
        <w:t>(CED</w:t>
      </w:r>
      <w:r w:rsidR="00BB39AF" w:rsidRPr="00255245">
        <w:rPr>
          <w:sz w:val="32"/>
          <w:szCs w:val="32"/>
        </w:rPr>
        <w:t xml:space="preserve">DH), </w:t>
      </w:r>
      <w:proofErr w:type="spellStart"/>
      <w:r w:rsidR="00BB39AF" w:rsidRPr="00255245">
        <w:rPr>
          <w:sz w:val="32"/>
          <w:szCs w:val="32"/>
        </w:rPr>
        <w:t>Helenice</w:t>
      </w:r>
      <w:proofErr w:type="spellEnd"/>
      <w:r w:rsidR="00BB39AF" w:rsidRPr="00255245">
        <w:rPr>
          <w:sz w:val="32"/>
          <w:szCs w:val="32"/>
        </w:rPr>
        <w:t xml:space="preserve"> Balbino Silva(SINTEAL), Karla Falcão</w:t>
      </w:r>
      <w:r w:rsidR="007902F0" w:rsidRPr="00255245">
        <w:rPr>
          <w:sz w:val="32"/>
          <w:szCs w:val="32"/>
        </w:rPr>
        <w:t xml:space="preserve">(APROMAL), </w:t>
      </w:r>
      <w:proofErr w:type="spellStart"/>
      <w:r w:rsidR="007902F0" w:rsidRPr="00255245">
        <w:rPr>
          <w:rStyle w:val="Forte"/>
          <w:b w:val="0"/>
          <w:sz w:val="32"/>
          <w:szCs w:val="32"/>
        </w:rPr>
        <w:t>Aldirla</w:t>
      </w:r>
      <w:proofErr w:type="spellEnd"/>
      <w:r w:rsidR="007902F0" w:rsidRPr="00255245">
        <w:rPr>
          <w:rStyle w:val="Forte"/>
          <w:b w:val="0"/>
          <w:sz w:val="32"/>
          <w:szCs w:val="32"/>
        </w:rPr>
        <w:t xml:space="preserve"> Pereira de A</w:t>
      </w:r>
      <w:r w:rsidR="00255245">
        <w:rPr>
          <w:rStyle w:val="Forte"/>
          <w:b w:val="0"/>
          <w:sz w:val="32"/>
          <w:szCs w:val="32"/>
        </w:rPr>
        <w:t>lbuquerque</w:t>
      </w:r>
      <w:r w:rsidR="00BB39AF" w:rsidRPr="00255245">
        <w:rPr>
          <w:rStyle w:val="Forte"/>
          <w:b w:val="0"/>
          <w:sz w:val="32"/>
          <w:szCs w:val="32"/>
        </w:rPr>
        <w:t xml:space="preserve">(MPF), </w:t>
      </w:r>
      <w:proofErr w:type="spellStart"/>
      <w:r w:rsidR="00BB39AF" w:rsidRPr="00255245">
        <w:rPr>
          <w:rStyle w:val="Forte"/>
          <w:b w:val="0"/>
          <w:sz w:val="32"/>
          <w:szCs w:val="32"/>
        </w:rPr>
        <w:t>Nadja</w:t>
      </w:r>
      <w:proofErr w:type="spellEnd"/>
      <w:r w:rsidR="00BB39AF" w:rsidRPr="00255245">
        <w:rPr>
          <w:rStyle w:val="Forte"/>
          <w:b w:val="0"/>
          <w:sz w:val="32"/>
          <w:szCs w:val="32"/>
        </w:rPr>
        <w:t xml:space="preserve"> Peixoto</w:t>
      </w:r>
      <w:r w:rsidR="001D1664" w:rsidRPr="00255245">
        <w:rPr>
          <w:rStyle w:val="Forte"/>
          <w:b w:val="0"/>
          <w:sz w:val="32"/>
          <w:szCs w:val="32"/>
        </w:rPr>
        <w:t xml:space="preserve">(UNEAL), </w:t>
      </w:r>
      <w:r w:rsidR="007902F0" w:rsidRPr="00255245">
        <w:rPr>
          <w:rStyle w:val="Forte"/>
          <w:b w:val="0"/>
          <w:sz w:val="32"/>
          <w:szCs w:val="32"/>
        </w:rPr>
        <w:t>Adriana A</w:t>
      </w:r>
      <w:r w:rsidR="00255245">
        <w:rPr>
          <w:rStyle w:val="Forte"/>
          <w:b w:val="0"/>
          <w:sz w:val="32"/>
          <w:szCs w:val="32"/>
        </w:rPr>
        <w:t>raújo</w:t>
      </w:r>
      <w:r w:rsidR="00BB39AF" w:rsidRPr="00255245">
        <w:rPr>
          <w:rStyle w:val="Forte"/>
          <w:b w:val="0"/>
          <w:sz w:val="32"/>
          <w:szCs w:val="32"/>
        </w:rPr>
        <w:t xml:space="preserve">(CGE/AL) e Valéria Bezerra(RFB). Registre-se também, as presenças das Sras. </w:t>
      </w:r>
      <w:r w:rsidR="007902F0" w:rsidRPr="00255245">
        <w:rPr>
          <w:rStyle w:val="Forte"/>
          <w:b w:val="0"/>
          <w:sz w:val="32"/>
          <w:szCs w:val="32"/>
        </w:rPr>
        <w:t xml:space="preserve"> Cláudia Maria Albuquerque Pereira (Escola de Contas P</w:t>
      </w:r>
      <w:r w:rsidR="003742AF" w:rsidRPr="00255245">
        <w:rPr>
          <w:rStyle w:val="Forte"/>
          <w:b w:val="0"/>
          <w:sz w:val="32"/>
          <w:szCs w:val="32"/>
        </w:rPr>
        <w:t xml:space="preserve">úblicas do TCE/AL) e Cláudia Maria L. </w:t>
      </w:r>
      <w:proofErr w:type="spellStart"/>
      <w:r w:rsidR="003742AF" w:rsidRPr="00255245">
        <w:rPr>
          <w:rStyle w:val="Forte"/>
          <w:b w:val="0"/>
          <w:sz w:val="32"/>
          <w:szCs w:val="32"/>
        </w:rPr>
        <w:t>Rue</w:t>
      </w:r>
      <w:proofErr w:type="spellEnd"/>
      <w:r w:rsidR="003742AF" w:rsidRPr="00255245">
        <w:rPr>
          <w:rStyle w:val="Forte"/>
          <w:b w:val="0"/>
          <w:sz w:val="32"/>
          <w:szCs w:val="32"/>
        </w:rPr>
        <w:t xml:space="preserve"> (Escola de Contas do TCE/AL). </w:t>
      </w:r>
      <w:r w:rsidR="003742AF" w:rsidRPr="00255245">
        <w:rPr>
          <w:b/>
          <w:sz w:val="32"/>
          <w:szCs w:val="32"/>
          <w:u w:val="single"/>
        </w:rPr>
        <w:t>Item I da Pauta: Aprovação da Ata da reunião anterior</w:t>
      </w:r>
      <w:r w:rsidR="003742AF" w:rsidRPr="00255245">
        <w:rPr>
          <w:sz w:val="32"/>
          <w:szCs w:val="32"/>
        </w:rPr>
        <w:t xml:space="preserve"> -  A Ata de nosso encontro anterior foi aprovada por unanimidade e sem ressalvas, em seguida ao conhecimento de seu respectivo texto por todos os presentes. </w:t>
      </w:r>
      <w:r w:rsidR="003742AF" w:rsidRPr="00255245">
        <w:rPr>
          <w:b/>
          <w:sz w:val="32"/>
          <w:szCs w:val="32"/>
          <w:u w:val="single"/>
        </w:rPr>
        <w:t xml:space="preserve">Item II da Pauta: </w:t>
      </w:r>
      <w:r w:rsidR="00ED3FB9" w:rsidRPr="00255245">
        <w:rPr>
          <w:b/>
          <w:sz w:val="32"/>
          <w:szCs w:val="32"/>
          <w:u w:val="single"/>
        </w:rPr>
        <w:t>Mensagem da SMCI</w:t>
      </w:r>
      <w:r w:rsidR="00ED3FB9" w:rsidRPr="00255245">
        <w:rPr>
          <w:sz w:val="32"/>
          <w:szCs w:val="32"/>
        </w:rPr>
        <w:t xml:space="preserve"> </w:t>
      </w:r>
      <w:r w:rsidR="00E743EB" w:rsidRPr="00255245">
        <w:rPr>
          <w:sz w:val="32"/>
          <w:szCs w:val="32"/>
        </w:rPr>
        <w:t>– Antecipando-</w:t>
      </w:r>
      <w:r w:rsidR="00E44BE2" w:rsidRPr="00255245">
        <w:rPr>
          <w:sz w:val="32"/>
          <w:szCs w:val="32"/>
        </w:rPr>
        <w:t>se</w:t>
      </w:r>
      <w:r w:rsidR="00F2591C" w:rsidRPr="00255245">
        <w:rPr>
          <w:sz w:val="32"/>
          <w:szCs w:val="32"/>
        </w:rPr>
        <w:t>,</w:t>
      </w:r>
      <w:r w:rsidR="009B52C7" w:rsidRPr="00255245">
        <w:rPr>
          <w:sz w:val="32"/>
          <w:szCs w:val="32"/>
        </w:rPr>
        <w:t xml:space="preserve"> </w:t>
      </w:r>
      <w:r w:rsidR="00E743EB" w:rsidRPr="00255245">
        <w:rPr>
          <w:sz w:val="32"/>
          <w:szCs w:val="32"/>
        </w:rPr>
        <w:t xml:space="preserve">o Sr. </w:t>
      </w:r>
      <w:r w:rsidR="00F2591C" w:rsidRPr="00255245">
        <w:rPr>
          <w:sz w:val="32"/>
          <w:szCs w:val="32"/>
        </w:rPr>
        <w:t>Coordenador procedeu a apresentação daqueles recém admitidos no Fórum, elogiou a presença de todos</w:t>
      </w:r>
      <w:r w:rsidR="00EE4299" w:rsidRPr="00255245">
        <w:rPr>
          <w:sz w:val="32"/>
          <w:szCs w:val="32"/>
        </w:rPr>
        <w:t xml:space="preserve"> e agradeceu a cessão do espaço, ao tempo em que </w:t>
      </w:r>
      <w:r w:rsidR="00F2591C" w:rsidRPr="00255245">
        <w:rPr>
          <w:sz w:val="32"/>
          <w:szCs w:val="32"/>
        </w:rPr>
        <w:t>informou</w:t>
      </w:r>
      <w:r w:rsidR="00E44BE2" w:rsidRPr="00255245">
        <w:rPr>
          <w:sz w:val="32"/>
          <w:szCs w:val="32"/>
        </w:rPr>
        <w:t xml:space="preserve"> ser esta nossa última reunião deste exerc</w:t>
      </w:r>
      <w:r w:rsidR="00EE4299" w:rsidRPr="00255245">
        <w:rPr>
          <w:sz w:val="32"/>
          <w:szCs w:val="32"/>
        </w:rPr>
        <w:t>ício</w:t>
      </w:r>
      <w:r w:rsidR="00E44BE2" w:rsidRPr="00255245">
        <w:rPr>
          <w:sz w:val="32"/>
          <w:szCs w:val="32"/>
        </w:rPr>
        <w:t>.</w:t>
      </w:r>
      <w:r w:rsidR="00EE4299" w:rsidRPr="00255245">
        <w:rPr>
          <w:sz w:val="32"/>
          <w:szCs w:val="32"/>
        </w:rPr>
        <w:t xml:space="preserve"> </w:t>
      </w:r>
      <w:r w:rsidR="00E44BE2" w:rsidRPr="00255245">
        <w:rPr>
          <w:sz w:val="32"/>
          <w:szCs w:val="32"/>
        </w:rPr>
        <w:t xml:space="preserve">Já </w:t>
      </w:r>
      <w:r w:rsidR="00F2591C" w:rsidRPr="00255245">
        <w:rPr>
          <w:sz w:val="32"/>
          <w:szCs w:val="32"/>
        </w:rPr>
        <w:t>o representante da SMCI, exaltou</w:t>
      </w:r>
      <w:r w:rsidR="008C6D38" w:rsidRPr="00255245">
        <w:rPr>
          <w:sz w:val="32"/>
          <w:szCs w:val="32"/>
        </w:rPr>
        <w:t>, igualmente, o comparecimento dos que se fizeram presentes à reunião, destacando, também, a importância do engajamento do órgão</w:t>
      </w:r>
      <w:r w:rsidR="00F2591C" w:rsidRPr="00255245">
        <w:rPr>
          <w:sz w:val="32"/>
          <w:szCs w:val="32"/>
        </w:rPr>
        <w:t xml:space="preserve"> por ele representado</w:t>
      </w:r>
      <w:r w:rsidR="008C6D38" w:rsidRPr="00255245">
        <w:rPr>
          <w:sz w:val="32"/>
          <w:szCs w:val="32"/>
        </w:rPr>
        <w:t xml:space="preserve"> </w:t>
      </w:r>
      <w:r w:rsidR="00F2591C" w:rsidRPr="00255245">
        <w:rPr>
          <w:sz w:val="32"/>
          <w:szCs w:val="32"/>
        </w:rPr>
        <w:t>no FOCCO, bem como a relevância do</w:t>
      </w:r>
      <w:r w:rsidR="008C6D38" w:rsidRPr="00255245">
        <w:rPr>
          <w:sz w:val="32"/>
          <w:szCs w:val="32"/>
        </w:rPr>
        <w:t xml:space="preserve"> trabalho exercido</w:t>
      </w:r>
      <w:r w:rsidR="009B52C7" w:rsidRPr="00255245">
        <w:rPr>
          <w:sz w:val="32"/>
          <w:szCs w:val="32"/>
        </w:rPr>
        <w:t>, hoje,</w:t>
      </w:r>
      <w:r w:rsidR="008C6D38" w:rsidRPr="00255245">
        <w:rPr>
          <w:sz w:val="32"/>
          <w:szCs w:val="32"/>
        </w:rPr>
        <w:t xml:space="preserve"> através do controle externo.  </w:t>
      </w:r>
      <w:r w:rsidR="00EE4299" w:rsidRPr="00255245">
        <w:rPr>
          <w:b/>
          <w:sz w:val="32"/>
          <w:szCs w:val="32"/>
          <w:u w:val="single"/>
        </w:rPr>
        <w:t>Item III da Pauta: Questões administrativas e comunicações</w:t>
      </w:r>
      <w:r w:rsidR="00EE4299" w:rsidRPr="00255245">
        <w:rPr>
          <w:sz w:val="32"/>
          <w:szCs w:val="32"/>
        </w:rPr>
        <w:t xml:space="preserve"> – </w:t>
      </w:r>
      <w:r w:rsidR="00EE4299" w:rsidRPr="00255245">
        <w:rPr>
          <w:b/>
          <w:sz w:val="32"/>
          <w:szCs w:val="32"/>
          <w:u w:val="single"/>
        </w:rPr>
        <w:t>(a) Prêmio FOCCO boas práticas e combate à Corrupção</w:t>
      </w:r>
      <w:r w:rsidR="00EE4299" w:rsidRPr="00255245">
        <w:rPr>
          <w:sz w:val="32"/>
          <w:szCs w:val="32"/>
        </w:rPr>
        <w:t xml:space="preserve"> – </w:t>
      </w:r>
      <w:r w:rsidR="006452CD" w:rsidRPr="00255245">
        <w:rPr>
          <w:sz w:val="32"/>
          <w:szCs w:val="32"/>
        </w:rPr>
        <w:t>Dando ênfase ao que já apresentara em nossa reunião anterior, o Sr. Coordenador mencionou a resolução nº 01/2019, que dispõe sobre a concess</w:t>
      </w:r>
      <w:r w:rsidR="000C2F72" w:rsidRPr="00255245">
        <w:rPr>
          <w:sz w:val="32"/>
          <w:szCs w:val="32"/>
        </w:rPr>
        <w:t>ão do</w:t>
      </w:r>
      <w:r w:rsidR="006452CD" w:rsidRPr="00255245">
        <w:rPr>
          <w:sz w:val="32"/>
          <w:szCs w:val="32"/>
        </w:rPr>
        <w:t xml:space="preserve"> </w:t>
      </w:r>
      <w:r w:rsidR="000C2F72" w:rsidRPr="00255245">
        <w:rPr>
          <w:sz w:val="32"/>
          <w:szCs w:val="32"/>
        </w:rPr>
        <w:t>prêmio a ser outorgado</w:t>
      </w:r>
      <w:r w:rsidR="006452CD" w:rsidRPr="00255245">
        <w:rPr>
          <w:sz w:val="32"/>
          <w:szCs w:val="32"/>
        </w:rPr>
        <w:t xml:space="preserve">, considerando a importância de nossa </w:t>
      </w:r>
      <w:r w:rsidR="006452CD" w:rsidRPr="00255245">
        <w:rPr>
          <w:sz w:val="32"/>
          <w:szCs w:val="32"/>
        </w:rPr>
        <w:lastRenderedPageBreak/>
        <w:t>atribuição no combate à corrupção</w:t>
      </w:r>
      <w:r w:rsidR="009B52C7" w:rsidRPr="00255245">
        <w:rPr>
          <w:sz w:val="32"/>
          <w:szCs w:val="32"/>
        </w:rPr>
        <w:t>,</w:t>
      </w:r>
      <w:r w:rsidR="006452CD" w:rsidRPr="00255245">
        <w:rPr>
          <w:sz w:val="32"/>
          <w:szCs w:val="32"/>
        </w:rPr>
        <w:t xml:space="preserve"> e sua relevância no </w:t>
      </w:r>
      <w:r w:rsidR="000C2F72" w:rsidRPr="00255245">
        <w:rPr>
          <w:sz w:val="32"/>
          <w:szCs w:val="32"/>
        </w:rPr>
        <w:t>âmbito social.</w:t>
      </w:r>
      <w:r w:rsidR="00BD57A6" w:rsidRPr="00255245">
        <w:rPr>
          <w:sz w:val="32"/>
          <w:szCs w:val="32"/>
        </w:rPr>
        <w:t xml:space="preserve"> A missão de julgar</w:t>
      </w:r>
      <w:r w:rsidR="00D06EDD" w:rsidRPr="00255245">
        <w:rPr>
          <w:sz w:val="32"/>
          <w:szCs w:val="32"/>
        </w:rPr>
        <w:t xml:space="preserve">, afirmou ele, </w:t>
      </w:r>
      <w:r w:rsidR="00BD57A6" w:rsidRPr="00255245">
        <w:rPr>
          <w:sz w:val="32"/>
          <w:szCs w:val="32"/>
        </w:rPr>
        <w:t xml:space="preserve">caberá </w:t>
      </w:r>
      <w:r w:rsidR="000C2F72" w:rsidRPr="00255245">
        <w:rPr>
          <w:sz w:val="32"/>
          <w:szCs w:val="32"/>
        </w:rPr>
        <w:t>a comissão executiva e demais membros que tiveram a oportunidade de assistir às palestras</w:t>
      </w:r>
      <w:r w:rsidR="00BD57A6" w:rsidRPr="00255245">
        <w:rPr>
          <w:sz w:val="32"/>
          <w:szCs w:val="32"/>
        </w:rPr>
        <w:t>, ent</w:t>
      </w:r>
      <w:r w:rsidR="001D1664" w:rsidRPr="00255245">
        <w:rPr>
          <w:sz w:val="32"/>
          <w:szCs w:val="32"/>
        </w:rPr>
        <w:t>r</w:t>
      </w:r>
      <w:r w:rsidR="00BD57A6" w:rsidRPr="00255245">
        <w:rPr>
          <w:sz w:val="32"/>
          <w:szCs w:val="32"/>
        </w:rPr>
        <w:t>e as quais, a</w:t>
      </w:r>
      <w:r w:rsidR="000C2F72" w:rsidRPr="00255245">
        <w:rPr>
          <w:sz w:val="32"/>
          <w:szCs w:val="32"/>
        </w:rPr>
        <w:t xml:space="preserve"> do Dr. Lucas Carneiro, do MPE/AL, sobre o Projeto Transporte Escolar Legal</w:t>
      </w:r>
      <w:r w:rsidR="009B52C7" w:rsidRPr="00255245">
        <w:rPr>
          <w:sz w:val="32"/>
          <w:szCs w:val="32"/>
        </w:rPr>
        <w:t>,</w:t>
      </w:r>
      <w:r w:rsidR="000C2F72" w:rsidRPr="00255245">
        <w:rPr>
          <w:sz w:val="32"/>
          <w:szCs w:val="32"/>
        </w:rPr>
        <w:t xml:space="preserve"> e a do Sr. </w:t>
      </w:r>
      <w:r w:rsidR="000C2F72" w:rsidRPr="00255245">
        <w:rPr>
          <w:color w:val="000000" w:themeColor="text1"/>
          <w:sz w:val="32"/>
          <w:szCs w:val="32"/>
        </w:rPr>
        <w:t>Rodrigo Bittencourt Miranda, da SEFAZ/AL</w:t>
      </w:r>
      <w:r w:rsidR="009B52C7" w:rsidRPr="00255245">
        <w:rPr>
          <w:color w:val="000000" w:themeColor="text1"/>
          <w:sz w:val="32"/>
          <w:szCs w:val="32"/>
        </w:rPr>
        <w:t>,</w:t>
      </w:r>
      <w:r w:rsidR="000C2F72" w:rsidRPr="00255245">
        <w:rPr>
          <w:color w:val="000000" w:themeColor="text1"/>
          <w:sz w:val="32"/>
          <w:szCs w:val="32"/>
        </w:rPr>
        <w:t xml:space="preserve"> sobre o </w:t>
      </w:r>
      <w:r w:rsidR="000C2F72" w:rsidRPr="00255245">
        <w:rPr>
          <w:sz w:val="32"/>
          <w:szCs w:val="32"/>
        </w:rPr>
        <w:t xml:space="preserve">Programa de </w:t>
      </w:r>
      <w:proofErr w:type="spellStart"/>
      <w:r w:rsidR="000C2F72" w:rsidRPr="00255245">
        <w:rPr>
          <w:sz w:val="32"/>
          <w:szCs w:val="32"/>
        </w:rPr>
        <w:t>Compliance</w:t>
      </w:r>
      <w:proofErr w:type="spellEnd"/>
      <w:r w:rsidR="000C2F72" w:rsidRPr="00255245">
        <w:rPr>
          <w:sz w:val="32"/>
          <w:szCs w:val="32"/>
        </w:rPr>
        <w:t xml:space="preserve"> e Integridade da Secretaria de Fazenda do Est</w:t>
      </w:r>
      <w:r w:rsidR="009B52C7" w:rsidRPr="00255245">
        <w:rPr>
          <w:sz w:val="32"/>
          <w:szCs w:val="32"/>
        </w:rPr>
        <w:t xml:space="preserve">ado de Alagoas, </w:t>
      </w:r>
      <w:r w:rsidR="000C2F72" w:rsidRPr="00255245">
        <w:rPr>
          <w:sz w:val="32"/>
          <w:szCs w:val="32"/>
        </w:rPr>
        <w:t>considerando os crit</w:t>
      </w:r>
      <w:r w:rsidR="00BD57A6" w:rsidRPr="00255245">
        <w:rPr>
          <w:sz w:val="32"/>
          <w:szCs w:val="32"/>
        </w:rPr>
        <w:t>érios qu</w:t>
      </w:r>
      <w:r w:rsidR="000C2F72" w:rsidRPr="00255245">
        <w:rPr>
          <w:sz w:val="32"/>
          <w:szCs w:val="32"/>
        </w:rPr>
        <w:t>anto ao impacto social, inovação, replicação e resultados efetivos.</w:t>
      </w:r>
      <w:r w:rsidR="00D06EDD" w:rsidRPr="00255245">
        <w:rPr>
          <w:sz w:val="32"/>
          <w:szCs w:val="32"/>
        </w:rPr>
        <w:t xml:space="preserve">  </w:t>
      </w:r>
      <w:r w:rsidR="00D06EDD" w:rsidRPr="00255245">
        <w:rPr>
          <w:b/>
          <w:sz w:val="32"/>
          <w:szCs w:val="32"/>
          <w:u w:val="single"/>
        </w:rPr>
        <w:t xml:space="preserve">(b) Atualização do sítio do </w:t>
      </w:r>
      <w:proofErr w:type="gramStart"/>
      <w:r w:rsidR="00D06EDD" w:rsidRPr="00255245">
        <w:rPr>
          <w:b/>
          <w:sz w:val="32"/>
          <w:szCs w:val="32"/>
          <w:u w:val="single"/>
        </w:rPr>
        <w:t>FOCCO</w:t>
      </w:r>
      <w:r w:rsidR="00D06EDD" w:rsidRPr="00255245">
        <w:rPr>
          <w:sz w:val="32"/>
          <w:szCs w:val="32"/>
        </w:rPr>
        <w:t xml:space="preserve">  -</w:t>
      </w:r>
      <w:proofErr w:type="gramEnd"/>
      <w:r w:rsidR="00D06EDD" w:rsidRPr="00255245">
        <w:rPr>
          <w:sz w:val="32"/>
          <w:szCs w:val="32"/>
        </w:rPr>
        <w:t xml:space="preserve">  Aqui, o Sr. Coordenador, ao tempo em que </w:t>
      </w:r>
      <w:r w:rsidR="00FC3A9E" w:rsidRPr="00255245">
        <w:rPr>
          <w:sz w:val="32"/>
          <w:szCs w:val="32"/>
        </w:rPr>
        <w:t xml:space="preserve">elogiou, </w:t>
      </w:r>
      <w:r w:rsidR="00D06EDD" w:rsidRPr="00255245">
        <w:rPr>
          <w:sz w:val="32"/>
          <w:szCs w:val="32"/>
        </w:rPr>
        <w:t xml:space="preserve">agradeceu a eficiência do MPC à frente do processo de atualização do nosso sítio, através da Sra. </w:t>
      </w:r>
      <w:proofErr w:type="spellStart"/>
      <w:r w:rsidR="00FC3A9E" w:rsidRPr="00255245">
        <w:rPr>
          <w:sz w:val="32"/>
          <w:szCs w:val="32"/>
        </w:rPr>
        <w:t>Andrezza</w:t>
      </w:r>
      <w:proofErr w:type="spellEnd"/>
      <w:r w:rsidR="00FC3A9E" w:rsidRPr="00255245">
        <w:rPr>
          <w:sz w:val="32"/>
          <w:szCs w:val="32"/>
        </w:rPr>
        <w:t xml:space="preserve"> Tavares, </w:t>
      </w:r>
      <w:r w:rsidR="00D06EDD" w:rsidRPr="00255245">
        <w:rPr>
          <w:sz w:val="32"/>
          <w:szCs w:val="32"/>
        </w:rPr>
        <w:t>de sua assessoria de comunicaç</w:t>
      </w:r>
      <w:r w:rsidR="00FC3A9E" w:rsidRPr="00255245">
        <w:rPr>
          <w:sz w:val="32"/>
          <w:szCs w:val="32"/>
        </w:rPr>
        <w:t xml:space="preserve">ão.  </w:t>
      </w:r>
      <w:r w:rsidR="00FC3A9E" w:rsidRPr="00255245">
        <w:rPr>
          <w:b/>
          <w:sz w:val="32"/>
          <w:szCs w:val="32"/>
          <w:u w:val="single"/>
        </w:rPr>
        <w:t>(c) Deliberação sobre a criação formal da Rede Nacional</w:t>
      </w:r>
      <w:r w:rsidR="00FC3A9E" w:rsidRPr="00255245">
        <w:rPr>
          <w:sz w:val="32"/>
          <w:szCs w:val="32"/>
        </w:rPr>
        <w:t xml:space="preserve"> </w:t>
      </w:r>
      <w:r w:rsidR="00CC5539" w:rsidRPr="00255245">
        <w:rPr>
          <w:sz w:val="32"/>
          <w:szCs w:val="32"/>
        </w:rPr>
        <w:t>– Diante da relevância do Encontro Nacional da Rede de Controle da Gestão Pública, realizado em Salvador, que teve como resultante a unânime opinião dos que dele participaram</w:t>
      </w:r>
      <w:r w:rsidR="00381A1F" w:rsidRPr="00255245">
        <w:rPr>
          <w:sz w:val="32"/>
          <w:szCs w:val="32"/>
        </w:rPr>
        <w:t>,</w:t>
      </w:r>
      <w:r w:rsidR="00CC5539" w:rsidRPr="00255245">
        <w:rPr>
          <w:sz w:val="32"/>
          <w:szCs w:val="32"/>
        </w:rPr>
        <w:t xml:space="preserve"> de que o combate à corrupção está cada vez mais forte, através da integração entre todos os órgãos de controle, o que </w:t>
      </w:r>
      <w:r w:rsidR="00DE294D" w:rsidRPr="00255245">
        <w:rPr>
          <w:sz w:val="32"/>
          <w:szCs w:val="32"/>
        </w:rPr>
        <w:t xml:space="preserve">favorece </w:t>
      </w:r>
      <w:r w:rsidR="00CC5539" w:rsidRPr="00255245">
        <w:rPr>
          <w:sz w:val="32"/>
          <w:szCs w:val="32"/>
        </w:rPr>
        <w:t xml:space="preserve">muito a atuação nesse enfrentamento, </w:t>
      </w:r>
      <w:r w:rsidR="00DE294D" w:rsidRPr="00255245">
        <w:rPr>
          <w:sz w:val="32"/>
          <w:szCs w:val="32"/>
        </w:rPr>
        <w:t>o Sr. Coordenador apresentou o modelo de articulação nacional,</w:t>
      </w:r>
      <w:r w:rsidR="00381A1F" w:rsidRPr="00255245">
        <w:rPr>
          <w:sz w:val="32"/>
          <w:szCs w:val="32"/>
        </w:rPr>
        <w:t xml:space="preserve"> através</w:t>
      </w:r>
      <w:r w:rsidR="00DE294D" w:rsidRPr="00255245">
        <w:rPr>
          <w:sz w:val="32"/>
          <w:szCs w:val="32"/>
        </w:rPr>
        <w:t xml:space="preserve"> </w:t>
      </w:r>
      <w:r w:rsidR="00381A1F" w:rsidRPr="00255245">
        <w:rPr>
          <w:sz w:val="32"/>
          <w:szCs w:val="32"/>
        </w:rPr>
        <w:t>d</w:t>
      </w:r>
      <w:r w:rsidR="00DE294D" w:rsidRPr="00255245">
        <w:rPr>
          <w:sz w:val="32"/>
          <w:szCs w:val="32"/>
        </w:rPr>
        <w:t xml:space="preserve">a proposta de adoção de </w:t>
      </w:r>
      <w:r w:rsidR="0068051E" w:rsidRPr="00255245">
        <w:rPr>
          <w:sz w:val="32"/>
          <w:szCs w:val="32"/>
        </w:rPr>
        <w:t>uma Secretaria Executiva, com o</w:t>
      </w:r>
      <w:r w:rsidR="00DE294D" w:rsidRPr="00255245">
        <w:rPr>
          <w:sz w:val="32"/>
          <w:szCs w:val="32"/>
        </w:rPr>
        <w:t xml:space="preserve"> mandato de um ano. Aqui, o Sr. José Carlos classificou o projeto com</w:t>
      </w:r>
      <w:r w:rsidR="00804AF0" w:rsidRPr="00255245">
        <w:rPr>
          <w:sz w:val="32"/>
          <w:szCs w:val="32"/>
        </w:rPr>
        <w:t>o</w:t>
      </w:r>
      <w:r w:rsidR="00DE294D" w:rsidRPr="00255245">
        <w:rPr>
          <w:sz w:val="32"/>
          <w:szCs w:val="32"/>
        </w:rPr>
        <w:t xml:space="preserve"> uma boa iniciativa</w:t>
      </w:r>
      <w:r w:rsidR="007565F7" w:rsidRPr="00255245">
        <w:rPr>
          <w:sz w:val="32"/>
          <w:szCs w:val="32"/>
        </w:rPr>
        <w:t>, devido a necessidade de integração dos órgãos partícipes</w:t>
      </w:r>
      <w:r w:rsidR="00381A1F" w:rsidRPr="00255245">
        <w:rPr>
          <w:sz w:val="32"/>
          <w:szCs w:val="32"/>
        </w:rPr>
        <w:t>. S</w:t>
      </w:r>
      <w:r w:rsidR="00804AF0" w:rsidRPr="00255245">
        <w:rPr>
          <w:sz w:val="32"/>
          <w:szCs w:val="32"/>
        </w:rPr>
        <w:t xml:space="preserve">eguiram </w:t>
      </w:r>
      <w:r w:rsidR="007565F7" w:rsidRPr="00255245">
        <w:rPr>
          <w:sz w:val="32"/>
          <w:szCs w:val="32"/>
        </w:rPr>
        <w:t>id</w:t>
      </w:r>
      <w:r w:rsidR="00804AF0" w:rsidRPr="00255245">
        <w:rPr>
          <w:sz w:val="32"/>
          <w:szCs w:val="32"/>
        </w:rPr>
        <w:t>êntica posição</w:t>
      </w:r>
      <w:r w:rsidR="00381A1F" w:rsidRPr="00255245">
        <w:rPr>
          <w:sz w:val="32"/>
          <w:szCs w:val="32"/>
        </w:rPr>
        <w:t xml:space="preserve">, </w:t>
      </w:r>
      <w:r w:rsidR="007565F7" w:rsidRPr="00255245">
        <w:rPr>
          <w:sz w:val="32"/>
          <w:szCs w:val="32"/>
        </w:rPr>
        <w:t>os demais órg</w:t>
      </w:r>
      <w:r w:rsidR="00804AF0" w:rsidRPr="00255245">
        <w:rPr>
          <w:sz w:val="32"/>
          <w:szCs w:val="32"/>
        </w:rPr>
        <w:t xml:space="preserve">ãos presentes, aprovando citada sugestão; </w:t>
      </w:r>
      <w:r w:rsidR="007565F7" w:rsidRPr="00255245">
        <w:rPr>
          <w:sz w:val="32"/>
          <w:szCs w:val="32"/>
        </w:rPr>
        <w:t>à exceção da Controladoria Geral da União, cujo representante se absteve, dizendo da necessidade de ouvir, inicialmente,</w:t>
      </w:r>
      <w:r w:rsidR="00804AF0" w:rsidRPr="00255245">
        <w:rPr>
          <w:sz w:val="32"/>
          <w:szCs w:val="32"/>
        </w:rPr>
        <w:t xml:space="preserve"> o entendimento</w:t>
      </w:r>
      <w:r w:rsidR="007565F7" w:rsidRPr="00255245">
        <w:rPr>
          <w:sz w:val="32"/>
          <w:szCs w:val="32"/>
        </w:rPr>
        <w:t xml:space="preserve"> dos setores estratégicos da CGU. </w:t>
      </w:r>
      <w:r w:rsidR="00381A1F" w:rsidRPr="00255245">
        <w:rPr>
          <w:sz w:val="32"/>
          <w:szCs w:val="32"/>
        </w:rPr>
        <w:t xml:space="preserve">Neste instante, após ter ouvido as considerações de todos, o Sr. </w:t>
      </w:r>
      <w:proofErr w:type="spellStart"/>
      <w:r w:rsidR="00381A1F" w:rsidRPr="00255245">
        <w:rPr>
          <w:sz w:val="32"/>
          <w:szCs w:val="32"/>
        </w:rPr>
        <w:t>Claudivan</w:t>
      </w:r>
      <w:proofErr w:type="spellEnd"/>
      <w:r w:rsidR="00381A1F" w:rsidRPr="00255245">
        <w:rPr>
          <w:sz w:val="32"/>
          <w:szCs w:val="32"/>
        </w:rPr>
        <w:t xml:space="preserve"> Costa deu como aprovada citada deliberaç</w:t>
      </w:r>
      <w:r w:rsidR="00804AF0" w:rsidRPr="00255245">
        <w:rPr>
          <w:sz w:val="32"/>
          <w:szCs w:val="32"/>
        </w:rPr>
        <w:t>ão, contando com a renúncia</w:t>
      </w:r>
      <w:r w:rsidR="00381A1F" w:rsidRPr="00255245">
        <w:rPr>
          <w:sz w:val="32"/>
          <w:szCs w:val="32"/>
        </w:rPr>
        <w:t xml:space="preserve"> da CGU.</w:t>
      </w:r>
      <w:r w:rsidR="00804AF0" w:rsidRPr="00255245">
        <w:rPr>
          <w:sz w:val="32"/>
          <w:szCs w:val="32"/>
        </w:rPr>
        <w:t xml:space="preserve"> </w:t>
      </w:r>
      <w:r w:rsidR="00804AF0" w:rsidRPr="00255245">
        <w:rPr>
          <w:b/>
          <w:sz w:val="32"/>
          <w:szCs w:val="32"/>
          <w:u w:val="single"/>
        </w:rPr>
        <w:t>(d) Estratégia Nacional de Prevenção à Corrupção</w:t>
      </w:r>
      <w:r w:rsidR="00804AF0" w:rsidRPr="00255245">
        <w:rPr>
          <w:sz w:val="32"/>
          <w:szCs w:val="32"/>
        </w:rPr>
        <w:t xml:space="preserve"> </w:t>
      </w:r>
      <w:r w:rsidR="00196CE8" w:rsidRPr="00255245">
        <w:rPr>
          <w:sz w:val="32"/>
          <w:szCs w:val="32"/>
        </w:rPr>
        <w:t>–</w:t>
      </w:r>
      <w:r w:rsidR="00804AF0" w:rsidRPr="00255245">
        <w:rPr>
          <w:sz w:val="32"/>
          <w:szCs w:val="32"/>
        </w:rPr>
        <w:t xml:space="preserve"> </w:t>
      </w:r>
      <w:r w:rsidR="00196CE8" w:rsidRPr="00255245">
        <w:rPr>
          <w:sz w:val="32"/>
          <w:szCs w:val="32"/>
        </w:rPr>
        <w:t xml:space="preserve">A </w:t>
      </w:r>
      <w:r w:rsidR="00682CFD" w:rsidRPr="00255245">
        <w:rPr>
          <w:sz w:val="32"/>
          <w:szCs w:val="32"/>
        </w:rPr>
        <w:t>partir do que fora discutido</w:t>
      </w:r>
      <w:r w:rsidR="0068051E" w:rsidRPr="00255245">
        <w:rPr>
          <w:sz w:val="32"/>
          <w:szCs w:val="32"/>
        </w:rPr>
        <w:t>,</w:t>
      </w:r>
      <w:r w:rsidR="00196CE8" w:rsidRPr="00255245">
        <w:rPr>
          <w:sz w:val="32"/>
          <w:szCs w:val="32"/>
        </w:rPr>
        <w:t xml:space="preserve"> e </w:t>
      </w:r>
      <w:r w:rsidR="00682CFD" w:rsidRPr="00255245">
        <w:rPr>
          <w:sz w:val="32"/>
          <w:szCs w:val="32"/>
        </w:rPr>
        <w:t xml:space="preserve">de sua </w:t>
      </w:r>
      <w:r w:rsidR="00196CE8" w:rsidRPr="00255245">
        <w:rPr>
          <w:sz w:val="32"/>
          <w:szCs w:val="32"/>
        </w:rPr>
        <w:t>respectiva aprovaç</w:t>
      </w:r>
      <w:r w:rsidR="00D32405" w:rsidRPr="00255245">
        <w:rPr>
          <w:sz w:val="32"/>
          <w:szCs w:val="32"/>
        </w:rPr>
        <w:t>ão</w:t>
      </w:r>
      <w:r w:rsidR="00196CE8" w:rsidRPr="00255245">
        <w:rPr>
          <w:sz w:val="32"/>
          <w:szCs w:val="32"/>
        </w:rPr>
        <w:t xml:space="preserve"> de adesão deste F</w:t>
      </w:r>
      <w:r w:rsidR="009170BD" w:rsidRPr="00255245">
        <w:rPr>
          <w:sz w:val="32"/>
          <w:szCs w:val="32"/>
        </w:rPr>
        <w:t>órum</w:t>
      </w:r>
      <w:r w:rsidR="00196CE8" w:rsidRPr="00255245">
        <w:rPr>
          <w:sz w:val="32"/>
          <w:szCs w:val="32"/>
        </w:rPr>
        <w:t xml:space="preserve"> à citada proposta, em nossa última reunião ordinária, </w:t>
      </w:r>
      <w:r w:rsidR="00D32405" w:rsidRPr="00255245">
        <w:rPr>
          <w:sz w:val="32"/>
          <w:szCs w:val="32"/>
        </w:rPr>
        <w:t>cujo objetivo passa pela execuç</w:t>
      </w:r>
      <w:r w:rsidR="009170BD" w:rsidRPr="00255245">
        <w:rPr>
          <w:sz w:val="32"/>
          <w:szCs w:val="32"/>
        </w:rPr>
        <w:t>ão de um</w:t>
      </w:r>
      <w:r w:rsidR="00D32405" w:rsidRPr="00255245">
        <w:rPr>
          <w:sz w:val="32"/>
          <w:szCs w:val="32"/>
        </w:rPr>
        <w:t xml:space="preserve"> </w:t>
      </w:r>
      <w:r w:rsidR="009170BD" w:rsidRPr="00255245">
        <w:rPr>
          <w:sz w:val="32"/>
          <w:szCs w:val="32"/>
        </w:rPr>
        <w:t xml:space="preserve">plano </w:t>
      </w:r>
      <w:r w:rsidR="00D32405" w:rsidRPr="00255245">
        <w:rPr>
          <w:sz w:val="32"/>
          <w:szCs w:val="32"/>
        </w:rPr>
        <w:t>de mudanças de parâmetros</w:t>
      </w:r>
      <w:r w:rsidR="009170BD" w:rsidRPr="00255245">
        <w:rPr>
          <w:sz w:val="32"/>
          <w:szCs w:val="32"/>
        </w:rPr>
        <w:t>,</w:t>
      </w:r>
      <w:r w:rsidR="0068051E" w:rsidRPr="00255245">
        <w:rPr>
          <w:sz w:val="32"/>
          <w:szCs w:val="32"/>
        </w:rPr>
        <w:t xml:space="preserve"> </w:t>
      </w:r>
      <w:r w:rsidR="00682CFD" w:rsidRPr="00255245">
        <w:rPr>
          <w:sz w:val="32"/>
          <w:szCs w:val="32"/>
        </w:rPr>
        <w:t xml:space="preserve">e </w:t>
      </w:r>
      <w:r w:rsidR="0068051E" w:rsidRPr="00255245">
        <w:rPr>
          <w:sz w:val="32"/>
          <w:szCs w:val="32"/>
        </w:rPr>
        <w:t xml:space="preserve">da percepção da corrupção </w:t>
      </w:r>
      <w:r w:rsidR="00D32405" w:rsidRPr="00255245">
        <w:rPr>
          <w:sz w:val="32"/>
          <w:szCs w:val="32"/>
        </w:rPr>
        <w:t xml:space="preserve">em nosso país, </w:t>
      </w:r>
      <w:r w:rsidR="009170BD" w:rsidRPr="00255245">
        <w:rPr>
          <w:sz w:val="32"/>
          <w:szCs w:val="32"/>
        </w:rPr>
        <w:t xml:space="preserve">o Sr. Coordenador </w:t>
      </w:r>
      <w:r w:rsidR="00E212FD" w:rsidRPr="00255245">
        <w:rPr>
          <w:sz w:val="32"/>
          <w:szCs w:val="32"/>
        </w:rPr>
        <w:t>confirmou o que j</w:t>
      </w:r>
      <w:r w:rsidR="00682CFD" w:rsidRPr="00255245">
        <w:rPr>
          <w:sz w:val="32"/>
          <w:szCs w:val="32"/>
        </w:rPr>
        <w:t xml:space="preserve">á </w:t>
      </w:r>
      <w:r w:rsidR="00682CFD" w:rsidRPr="00255245">
        <w:rPr>
          <w:sz w:val="32"/>
          <w:szCs w:val="32"/>
        </w:rPr>
        <w:lastRenderedPageBreak/>
        <w:t>dissera</w:t>
      </w:r>
      <w:r w:rsidR="00E212FD" w:rsidRPr="00255245">
        <w:rPr>
          <w:sz w:val="32"/>
          <w:szCs w:val="32"/>
        </w:rPr>
        <w:t xml:space="preserve"> anteriormente, que a efetividade da citada estratégia</w:t>
      </w:r>
      <w:r w:rsidR="009339CE" w:rsidRPr="00255245">
        <w:rPr>
          <w:sz w:val="32"/>
          <w:szCs w:val="32"/>
        </w:rPr>
        <w:t>,</w:t>
      </w:r>
      <w:r w:rsidR="00E212FD" w:rsidRPr="00255245">
        <w:rPr>
          <w:sz w:val="32"/>
          <w:szCs w:val="32"/>
        </w:rPr>
        <w:t xml:space="preserve"> passa pelo aperfeiçoamento das estruturas de prevenção e combate à corrupção nos </w:t>
      </w:r>
      <w:r w:rsidR="009339CE" w:rsidRPr="00255245">
        <w:rPr>
          <w:sz w:val="32"/>
          <w:szCs w:val="32"/>
        </w:rPr>
        <w:t xml:space="preserve">três poderes e nas três esferas; </w:t>
      </w:r>
      <w:r w:rsidR="00E212FD" w:rsidRPr="00255245">
        <w:rPr>
          <w:sz w:val="32"/>
          <w:szCs w:val="32"/>
        </w:rPr>
        <w:t xml:space="preserve">na melhora </w:t>
      </w:r>
      <w:r w:rsidR="009339CE" w:rsidRPr="00255245">
        <w:rPr>
          <w:sz w:val="32"/>
          <w:szCs w:val="32"/>
        </w:rPr>
        <w:t>do perfil dos gestores públicos</w:t>
      </w:r>
      <w:r w:rsidR="00E212FD" w:rsidRPr="00255245">
        <w:rPr>
          <w:sz w:val="32"/>
          <w:szCs w:val="32"/>
        </w:rPr>
        <w:t xml:space="preserve"> e na adoç</w:t>
      </w:r>
      <w:r w:rsidR="00682CFD" w:rsidRPr="00255245">
        <w:rPr>
          <w:sz w:val="32"/>
          <w:szCs w:val="32"/>
        </w:rPr>
        <w:t>ão de boas</w:t>
      </w:r>
      <w:r w:rsidR="00E212FD" w:rsidRPr="00255245">
        <w:rPr>
          <w:sz w:val="32"/>
          <w:szCs w:val="32"/>
        </w:rPr>
        <w:t xml:space="preserve"> práticas e revis</w:t>
      </w:r>
      <w:r w:rsidR="00682CFD" w:rsidRPr="00255245">
        <w:rPr>
          <w:sz w:val="32"/>
          <w:szCs w:val="32"/>
        </w:rPr>
        <w:t xml:space="preserve">ão dos sistemas de integridade. </w:t>
      </w:r>
      <w:r w:rsidR="00682CFD" w:rsidRPr="00255245">
        <w:rPr>
          <w:b/>
          <w:sz w:val="32"/>
          <w:szCs w:val="32"/>
          <w:u w:val="single"/>
        </w:rPr>
        <w:t>Item IV da Pauta: Ação 6: Evento do Dia Internacional contra a Corrupç</w:t>
      </w:r>
      <w:r w:rsidR="00E03EA3" w:rsidRPr="00255245">
        <w:rPr>
          <w:b/>
          <w:sz w:val="32"/>
          <w:szCs w:val="32"/>
          <w:u w:val="single"/>
        </w:rPr>
        <w:t>ão/</w:t>
      </w:r>
      <w:r w:rsidR="00811C8D" w:rsidRPr="00255245">
        <w:rPr>
          <w:b/>
          <w:sz w:val="32"/>
          <w:szCs w:val="32"/>
          <w:u w:val="single"/>
        </w:rPr>
        <w:t>Controladoria Geral da União</w:t>
      </w:r>
      <w:r w:rsidR="00603FB7" w:rsidRPr="00255245">
        <w:rPr>
          <w:sz w:val="32"/>
          <w:szCs w:val="32"/>
        </w:rPr>
        <w:t xml:space="preserve"> </w:t>
      </w:r>
      <w:r w:rsidR="00811C8D" w:rsidRPr="00255245">
        <w:rPr>
          <w:sz w:val="32"/>
          <w:szCs w:val="32"/>
        </w:rPr>
        <w:t>-</w:t>
      </w:r>
      <w:r w:rsidR="00603FB7" w:rsidRPr="00255245">
        <w:rPr>
          <w:sz w:val="32"/>
          <w:szCs w:val="32"/>
        </w:rPr>
        <w:t xml:space="preserve">Tendo como referência o </w:t>
      </w:r>
      <w:r w:rsidR="00610985" w:rsidRPr="00255245">
        <w:rPr>
          <w:sz w:val="32"/>
          <w:szCs w:val="32"/>
        </w:rPr>
        <w:t>sucesso do evento de 2.018</w:t>
      </w:r>
      <w:r w:rsidR="00603FB7" w:rsidRPr="00255245">
        <w:rPr>
          <w:sz w:val="32"/>
          <w:szCs w:val="32"/>
        </w:rPr>
        <w:t>, ocorrido no Tribunal de Justiça Federal, o Sr. Moacir Oliveira citou os contatos já concretizados, aqui inclu</w:t>
      </w:r>
      <w:r w:rsidR="00AD2CE7" w:rsidRPr="00255245">
        <w:rPr>
          <w:sz w:val="32"/>
          <w:szCs w:val="32"/>
        </w:rPr>
        <w:t>ídos</w:t>
      </w:r>
      <w:r w:rsidR="00603FB7" w:rsidRPr="00255245">
        <w:rPr>
          <w:sz w:val="32"/>
          <w:szCs w:val="32"/>
        </w:rPr>
        <w:t xml:space="preserve"> diversos patrocin</w:t>
      </w:r>
      <w:r w:rsidR="00464ABA" w:rsidRPr="00255245">
        <w:rPr>
          <w:sz w:val="32"/>
          <w:szCs w:val="32"/>
        </w:rPr>
        <w:t xml:space="preserve">adores, </w:t>
      </w:r>
      <w:r w:rsidR="00603FB7" w:rsidRPr="00255245">
        <w:rPr>
          <w:sz w:val="32"/>
          <w:szCs w:val="32"/>
        </w:rPr>
        <w:t>a parceria com a prefeitura de Arapiraca, e o apoio de órgãos e instituições do Município,</w:t>
      </w:r>
      <w:r w:rsidR="008122B5" w:rsidRPr="00255245">
        <w:rPr>
          <w:sz w:val="32"/>
          <w:szCs w:val="32"/>
        </w:rPr>
        <w:t xml:space="preserve"> a exemplo do Serviço Social do </w:t>
      </w:r>
      <w:r w:rsidR="00603FB7" w:rsidRPr="00255245">
        <w:rPr>
          <w:sz w:val="32"/>
          <w:szCs w:val="32"/>
        </w:rPr>
        <w:t>Com</w:t>
      </w:r>
      <w:r w:rsidR="008122B5" w:rsidRPr="00255245">
        <w:rPr>
          <w:sz w:val="32"/>
          <w:szCs w:val="32"/>
        </w:rPr>
        <w:t>ércio(SESC), contando</w:t>
      </w:r>
      <w:r w:rsidR="009339CE" w:rsidRPr="00255245">
        <w:rPr>
          <w:sz w:val="32"/>
          <w:szCs w:val="32"/>
        </w:rPr>
        <w:t xml:space="preserve"> ainda, </w:t>
      </w:r>
      <w:r w:rsidR="00AD2CE7" w:rsidRPr="00255245">
        <w:rPr>
          <w:sz w:val="32"/>
          <w:szCs w:val="32"/>
        </w:rPr>
        <w:t xml:space="preserve">evidentemente, </w:t>
      </w:r>
      <w:r w:rsidR="008122B5" w:rsidRPr="00255245">
        <w:rPr>
          <w:sz w:val="32"/>
          <w:szCs w:val="32"/>
        </w:rPr>
        <w:t xml:space="preserve">com </w:t>
      </w:r>
      <w:r w:rsidR="00464ABA" w:rsidRPr="00255245">
        <w:rPr>
          <w:sz w:val="32"/>
          <w:szCs w:val="32"/>
        </w:rPr>
        <w:t xml:space="preserve">a percepção e o comprometimento de toda sociedade </w:t>
      </w:r>
      <w:r w:rsidR="00610985" w:rsidRPr="00255245">
        <w:rPr>
          <w:sz w:val="32"/>
          <w:szCs w:val="32"/>
        </w:rPr>
        <w:t xml:space="preserve">arapiraquense </w:t>
      </w:r>
      <w:r w:rsidR="00464ABA" w:rsidRPr="00255245">
        <w:rPr>
          <w:sz w:val="32"/>
          <w:szCs w:val="32"/>
        </w:rPr>
        <w:t>na luta contra a corrupç</w:t>
      </w:r>
      <w:r w:rsidR="009339CE" w:rsidRPr="00255245">
        <w:rPr>
          <w:sz w:val="32"/>
          <w:szCs w:val="32"/>
        </w:rPr>
        <w:t>ão.</w:t>
      </w:r>
      <w:r w:rsidR="00F4601C" w:rsidRPr="00255245">
        <w:rPr>
          <w:sz w:val="32"/>
          <w:szCs w:val="32"/>
        </w:rPr>
        <w:t xml:space="preserve"> </w:t>
      </w:r>
      <w:r w:rsidR="00BB0E02" w:rsidRPr="00255245">
        <w:rPr>
          <w:sz w:val="32"/>
          <w:szCs w:val="32"/>
        </w:rPr>
        <w:t xml:space="preserve">O acontecimento </w:t>
      </w:r>
      <w:r w:rsidR="00F4601C" w:rsidRPr="00255245">
        <w:rPr>
          <w:sz w:val="32"/>
          <w:szCs w:val="32"/>
        </w:rPr>
        <w:t>alc</w:t>
      </w:r>
      <w:r w:rsidR="00BB0E02" w:rsidRPr="00255245">
        <w:rPr>
          <w:sz w:val="32"/>
          <w:szCs w:val="32"/>
        </w:rPr>
        <w:t xml:space="preserve">ançará seu ápice, através da </w:t>
      </w:r>
      <w:r w:rsidR="00F4601C" w:rsidRPr="00255245">
        <w:rPr>
          <w:sz w:val="32"/>
          <w:szCs w:val="32"/>
        </w:rPr>
        <w:t>participação</w:t>
      </w:r>
      <w:r w:rsidR="00BB0E02" w:rsidRPr="00255245">
        <w:rPr>
          <w:sz w:val="32"/>
          <w:szCs w:val="32"/>
        </w:rPr>
        <w:t xml:space="preserve"> de todos os envolvidos, </w:t>
      </w:r>
      <w:r w:rsidR="00F4601C" w:rsidRPr="00255245">
        <w:rPr>
          <w:sz w:val="32"/>
          <w:szCs w:val="32"/>
        </w:rPr>
        <w:t xml:space="preserve">na caminhada pela cidadania. </w:t>
      </w:r>
      <w:r w:rsidR="00C81B56" w:rsidRPr="00255245">
        <w:rPr>
          <w:sz w:val="32"/>
          <w:szCs w:val="32"/>
        </w:rPr>
        <w:t xml:space="preserve">Foi destacado, </w:t>
      </w:r>
      <w:r w:rsidR="00610985" w:rsidRPr="00255245">
        <w:rPr>
          <w:sz w:val="32"/>
          <w:szCs w:val="32"/>
        </w:rPr>
        <w:t>tamb</w:t>
      </w:r>
      <w:r w:rsidR="00C81B56" w:rsidRPr="00255245">
        <w:rPr>
          <w:sz w:val="32"/>
          <w:szCs w:val="32"/>
        </w:rPr>
        <w:t>ém</w:t>
      </w:r>
      <w:r w:rsidR="00610985" w:rsidRPr="00255245">
        <w:rPr>
          <w:sz w:val="32"/>
          <w:szCs w:val="32"/>
        </w:rPr>
        <w:t>, que amanhã, 6 de novembro</w:t>
      </w:r>
      <w:r w:rsidR="005C048E" w:rsidRPr="00255245">
        <w:rPr>
          <w:sz w:val="32"/>
          <w:szCs w:val="32"/>
        </w:rPr>
        <w:t>, a CGU se fará presente na cidade de Pilar, onde realizar</w:t>
      </w:r>
      <w:r w:rsidR="00C81B56" w:rsidRPr="00255245">
        <w:rPr>
          <w:sz w:val="32"/>
          <w:szCs w:val="32"/>
        </w:rPr>
        <w:t>á um processo de</w:t>
      </w:r>
      <w:r w:rsidR="005C048E" w:rsidRPr="00255245">
        <w:rPr>
          <w:sz w:val="32"/>
          <w:szCs w:val="32"/>
        </w:rPr>
        <w:t xml:space="preserve"> capacitação em gestão de riscos e governança, a nível de assessoria. </w:t>
      </w:r>
      <w:r w:rsidR="003F79C5" w:rsidRPr="00255245">
        <w:rPr>
          <w:sz w:val="32"/>
          <w:szCs w:val="32"/>
        </w:rPr>
        <w:t>Continuando, foi apontada</w:t>
      </w:r>
      <w:r w:rsidR="005C048E" w:rsidRPr="00255245">
        <w:rPr>
          <w:sz w:val="32"/>
          <w:szCs w:val="32"/>
        </w:rPr>
        <w:t xml:space="preserve"> a necessidade de conhecermos</w:t>
      </w:r>
      <w:r w:rsidR="003F79C5" w:rsidRPr="00255245">
        <w:rPr>
          <w:sz w:val="32"/>
          <w:szCs w:val="32"/>
        </w:rPr>
        <w:t>, através de um processo de interatividade,</w:t>
      </w:r>
      <w:r w:rsidR="005C048E" w:rsidRPr="00255245">
        <w:rPr>
          <w:sz w:val="32"/>
          <w:szCs w:val="32"/>
        </w:rPr>
        <w:t xml:space="preserve"> </w:t>
      </w:r>
      <w:r w:rsidR="00C81B56" w:rsidRPr="00255245">
        <w:rPr>
          <w:sz w:val="32"/>
          <w:szCs w:val="32"/>
        </w:rPr>
        <w:t xml:space="preserve">os projetos </w:t>
      </w:r>
      <w:r w:rsidR="003F79C5" w:rsidRPr="00255245">
        <w:rPr>
          <w:sz w:val="32"/>
          <w:szCs w:val="32"/>
        </w:rPr>
        <w:t>que</w:t>
      </w:r>
      <w:r w:rsidR="00C81B56" w:rsidRPr="00255245">
        <w:rPr>
          <w:sz w:val="32"/>
          <w:szCs w:val="32"/>
        </w:rPr>
        <w:t xml:space="preserve"> cada órgão e/ou entidade do FOCCO tem projetado para o próximo exerc</w:t>
      </w:r>
      <w:r w:rsidR="003F79C5" w:rsidRPr="00255245">
        <w:rPr>
          <w:sz w:val="32"/>
          <w:szCs w:val="32"/>
        </w:rPr>
        <w:t xml:space="preserve">ício. </w:t>
      </w:r>
      <w:r w:rsidR="00C81B56" w:rsidRPr="00255245">
        <w:rPr>
          <w:sz w:val="32"/>
          <w:szCs w:val="32"/>
        </w:rPr>
        <w:t>Aqui, o Sr. Pedr</w:t>
      </w:r>
      <w:r w:rsidR="00BB0E02" w:rsidRPr="00255245">
        <w:rPr>
          <w:sz w:val="32"/>
          <w:szCs w:val="32"/>
        </w:rPr>
        <w:t>o Guido disse da conveniência de o</w:t>
      </w:r>
      <w:r w:rsidR="00C81B56" w:rsidRPr="00255245">
        <w:rPr>
          <w:sz w:val="32"/>
          <w:szCs w:val="32"/>
        </w:rPr>
        <w:t xml:space="preserve"> MPE apoiar os Conselhos Municipais, visando um melhor controle das políticas públicas.</w:t>
      </w:r>
      <w:r w:rsidR="003F79C5" w:rsidRPr="00255245">
        <w:rPr>
          <w:sz w:val="32"/>
          <w:szCs w:val="32"/>
        </w:rPr>
        <w:t xml:space="preserve"> Em resposta, o Sr. José Carlos afirmou que o órgão por ele representado, tem projetado essa incumbência para o ano de 2.021.</w:t>
      </w:r>
      <w:r w:rsidR="00BB385B" w:rsidRPr="00255245">
        <w:rPr>
          <w:b/>
          <w:sz w:val="32"/>
          <w:szCs w:val="32"/>
          <w:u w:val="single"/>
        </w:rPr>
        <w:t>Item V da Pauta: Evento do FOCCO/AL, no IFAL. (Sr. Fábio Soares)</w:t>
      </w:r>
      <w:r w:rsidR="00BB385B" w:rsidRPr="00255245">
        <w:rPr>
          <w:sz w:val="32"/>
          <w:szCs w:val="32"/>
        </w:rPr>
        <w:t xml:space="preserve"> - </w:t>
      </w:r>
      <w:r w:rsidR="00BB0E02" w:rsidRPr="00255245">
        <w:rPr>
          <w:sz w:val="32"/>
          <w:szCs w:val="32"/>
        </w:rPr>
        <w:t>A</w:t>
      </w:r>
      <w:r w:rsidR="00956819" w:rsidRPr="00255245">
        <w:rPr>
          <w:sz w:val="32"/>
          <w:szCs w:val="32"/>
        </w:rPr>
        <w:t xml:space="preserve"> propósito da programação para o próximo 9 de dezembro, que ocorrerá no IFAL, est</w:t>
      </w:r>
      <w:r w:rsidR="00BB385B" w:rsidRPr="00255245">
        <w:rPr>
          <w:sz w:val="32"/>
          <w:szCs w:val="32"/>
        </w:rPr>
        <w:t xml:space="preserve">a foi apresentada </w:t>
      </w:r>
      <w:r w:rsidR="00956819" w:rsidRPr="00255245">
        <w:rPr>
          <w:sz w:val="32"/>
          <w:szCs w:val="32"/>
        </w:rPr>
        <w:t>e apro</w:t>
      </w:r>
      <w:r w:rsidR="00BB0E02" w:rsidRPr="00255245">
        <w:rPr>
          <w:sz w:val="32"/>
          <w:szCs w:val="32"/>
        </w:rPr>
        <w:t>vada pelos presentes, com a observação d</w:t>
      </w:r>
      <w:r w:rsidR="00956819" w:rsidRPr="00255245">
        <w:rPr>
          <w:sz w:val="32"/>
          <w:szCs w:val="32"/>
        </w:rPr>
        <w:t>a</w:t>
      </w:r>
      <w:r w:rsidR="00BB0E02" w:rsidRPr="00255245">
        <w:rPr>
          <w:sz w:val="32"/>
          <w:szCs w:val="32"/>
        </w:rPr>
        <w:t xml:space="preserve"> representante do MPF, que justificou </w:t>
      </w:r>
      <w:r w:rsidR="000069F6" w:rsidRPr="00255245">
        <w:rPr>
          <w:sz w:val="32"/>
          <w:szCs w:val="32"/>
        </w:rPr>
        <w:t>seu não comparecimento ao evento</w:t>
      </w:r>
      <w:r w:rsidR="00956819" w:rsidRPr="00255245">
        <w:rPr>
          <w:sz w:val="32"/>
          <w:szCs w:val="32"/>
        </w:rPr>
        <w:t xml:space="preserve">, afirmando, entretanto, que iria tentar </w:t>
      </w:r>
      <w:r w:rsidR="000069F6" w:rsidRPr="00255245">
        <w:rPr>
          <w:sz w:val="32"/>
          <w:szCs w:val="32"/>
        </w:rPr>
        <w:t>um substituto, para cobrir sua aus</w:t>
      </w:r>
      <w:r w:rsidR="00BB385B" w:rsidRPr="00255245">
        <w:rPr>
          <w:sz w:val="32"/>
          <w:szCs w:val="32"/>
        </w:rPr>
        <w:t>ência;</w:t>
      </w:r>
      <w:r w:rsidR="000069F6" w:rsidRPr="00255245">
        <w:rPr>
          <w:sz w:val="32"/>
          <w:szCs w:val="32"/>
        </w:rPr>
        <w:t xml:space="preserve"> enquanto outros órgãos e entidades, a exemplo da CGE, confirmaram suas presenças.</w:t>
      </w:r>
      <w:r w:rsidR="00F83890" w:rsidRPr="00255245">
        <w:rPr>
          <w:sz w:val="32"/>
          <w:szCs w:val="32"/>
        </w:rPr>
        <w:t xml:space="preserve"> </w:t>
      </w:r>
      <w:r w:rsidR="00F83890" w:rsidRPr="00255245">
        <w:rPr>
          <w:b/>
          <w:sz w:val="32"/>
          <w:szCs w:val="32"/>
          <w:u w:val="single"/>
        </w:rPr>
        <w:t>Item VI – Ação 5 Ind</w:t>
      </w:r>
      <w:r w:rsidR="00B75E9E" w:rsidRPr="00255245">
        <w:rPr>
          <w:b/>
          <w:sz w:val="32"/>
          <w:szCs w:val="32"/>
          <w:u w:val="single"/>
        </w:rPr>
        <w:t>uzir a melhoria da Governança, I</w:t>
      </w:r>
      <w:r w:rsidR="00F83890" w:rsidRPr="00255245">
        <w:rPr>
          <w:b/>
          <w:sz w:val="32"/>
          <w:szCs w:val="32"/>
          <w:u w:val="single"/>
        </w:rPr>
        <w:t>nte</w:t>
      </w:r>
      <w:r w:rsidR="00B75E9E" w:rsidRPr="00255245">
        <w:rPr>
          <w:b/>
          <w:sz w:val="32"/>
          <w:szCs w:val="32"/>
          <w:u w:val="single"/>
        </w:rPr>
        <w:t>gridade e Eficiência da Gestão [</w:t>
      </w:r>
      <w:r w:rsidR="00F83890" w:rsidRPr="00255245">
        <w:rPr>
          <w:b/>
          <w:sz w:val="32"/>
          <w:szCs w:val="32"/>
          <w:u w:val="single"/>
        </w:rPr>
        <w:t>Avaliação dos</w:t>
      </w:r>
      <w:r w:rsidR="00B75E9E" w:rsidRPr="00255245">
        <w:rPr>
          <w:b/>
          <w:sz w:val="32"/>
          <w:szCs w:val="32"/>
          <w:u w:val="single"/>
        </w:rPr>
        <w:t xml:space="preserve"> Portais de Transparência </w:t>
      </w:r>
      <w:r w:rsidR="00B75E9E" w:rsidRPr="00255245">
        <w:rPr>
          <w:b/>
          <w:sz w:val="32"/>
          <w:szCs w:val="32"/>
          <w:u w:val="single"/>
        </w:rPr>
        <w:lastRenderedPageBreak/>
        <w:t>da AP]</w:t>
      </w:r>
      <w:r w:rsidR="00F83890" w:rsidRPr="00255245">
        <w:rPr>
          <w:b/>
          <w:sz w:val="32"/>
          <w:szCs w:val="32"/>
          <w:u w:val="single"/>
        </w:rPr>
        <w:t xml:space="preserve"> – Dra. </w:t>
      </w:r>
      <w:proofErr w:type="spellStart"/>
      <w:r w:rsidR="00F83890" w:rsidRPr="00255245">
        <w:rPr>
          <w:rStyle w:val="Forte"/>
          <w:sz w:val="32"/>
          <w:szCs w:val="32"/>
          <w:u w:val="single"/>
        </w:rPr>
        <w:t>Aldirla</w:t>
      </w:r>
      <w:proofErr w:type="spellEnd"/>
      <w:r w:rsidR="00F83890" w:rsidRPr="00255245">
        <w:rPr>
          <w:rStyle w:val="Forte"/>
          <w:sz w:val="32"/>
          <w:szCs w:val="32"/>
          <w:u w:val="single"/>
        </w:rPr>
        <w:t xml:space="preserve"> Pereira de Albuquerque – Procuradora do Ministério Público Federal.</w:t>
      </w:r>
      <w:r w:rsidR="00F83890" w:rsidRPr="00255245">
        <w:rPr>
          <w:rStyle w:val="Forte"/>
          <w:b w:val="0"/>
          <w:sz w:val="32"/>
          <w:szCs w:val="32"/>
        </w:rPr>
        <w:t xml:space="preserve">  - </w:t>
      </w:r>
      <w:r w:rsidR="00B4065F" w:rsidRPr="00255245">
        <w:rPr>
          <w:rStyle w:val="Forte"/>
          <w:b w:val="0"/>
          <w:sz w:val="32"/>
          <w:szCs w:val="32"/>
        </w:rPr>
        <w:t xml:space="preserve"> Citado processo de indução</w:t>
      </w:r>
      <w:r w:rsidR="00B75E9E" w:rsidRPr="00255245">
        <w:rPr>
          <w:rStyle w:val="Forte"/>
          <w:b w:val="0"/>
          <w:sz w:val="32"/>
          <w:szCs w:val="32"/>
        </w:rPr>
        <w:t>,</w:t>
      </w:r>
      <w:r w:rsidR="00B4065F" w:rsidRPr="00255245">
        <w:rPr>
          <w:rStyle w:val="Forte"/>
          <w:b w:val="0"/>
          <w:sz w:val="32"/>
          <w:szCs w:val="32"/>
        </w:rPr>
        <w:t xml:space="preserve"> acontece a partir da atuação do MPF</w:t>
      </w:r>
      <w:r w:rsidR="00545C89" w:rsidRPr="00255245">
        <w:rPr>
          <w:rStyle w:val="Forte"/>
          <w:b w:val="0"/>
          <w:sz w:val="32"/>
          <w:szCs w:val="32"/>
        </w:rPr>
        <w:t xml:space="preserve"> nas questões relacionadas ao cumprimento das Leis de Acesso à Informação e da Transparência por parte dos municípios alagoanos,</w:t>
      </w:r>
      <w:r w:rsidR="009F7CE5" w:rsidRPr="00255245">
        <w:rPr>
          <w:rStyle w:val="Forte"/>
          <w:b w:val="0"/>
          <w:sz w:val="32"/>
          <w:szCs w:val="32"/>
        </w:rPr>
        <w:t xml:space="preserve"> </w:t>
      </w:r>
      <w:r w:rsidR="00545C89" w:rsidRPr="00255245">
        <w:rPr>
          <w:rStyle w:val="Forte"/>
          <w:b w:val="0"/>
          <w:sz w:val="32"/>
          <w:szCs w:val="32"/>
        </w:rPr>
        <w:t xml:space="preserve">possibilitando o acompanhamento dos gastos públicos, o controle institucional e o controle </w:t>
      </w:r>
      <w:r w:rsidR="009F7CE5" w:rsidRPr="00255245">
        <w:rPr>
          <w:rStyle w:val="Forte"/>
          <w:b w:val="0"/>
          <w:sz w:val="32"/>
          <w:szCs w:val="32"/>
        </w:rPr>
        <w:t>social, com o objetivo de prevenir e combater a corrupção.</w:t>
      </w:r>
      <w:r w:rsidR="00545C89" w:rsidRPr="00255245">
        <w:rPr>
          <w:rStyle w:val="Forte"/>
          <w:b w:val="0"/>
          <w:sz w:val="32"/>
          <w:szCs w:val="32"/>
        </w:rPr>
        <w:t xml:space="preserve"> É através da alimentaç</w:t>
      </w:r>
      <w:r w:rsidR="009F7CE5" w:rsidRPr="00255245">
        <w:rPr>
          <w:rStyle w:val="Forte"/>
          <w:b w:val="0"/>
          <w:sz w:val="32"/>
          <w:szCs w:val="32"/>
        </w:rPr>
        <w:t xml:space="preserve">ão adequada </w:t>
      </w:r>
      <w:r w:rsidR="00545C89" w:rsidRPr="00255245">
        <w:rPr>
          <w:rStyle w:val="Forte"/>
          <w:b w:val="0"/>
          <w:sz w:val="32"/>
          <w:szCs w:val="32"/>
        </w:rPr>
        <w:t>dos Portais de Transparência, que os órgãos de controle e os cidadãos em geral</w:t>
      </w:r>
      <w:r w:rsidR="00B75E9E" w:rsidRPr="00255245">
        <w:rPr>
          <w:rStyle w:val="Forte"/>
          <w:b w:val="0"/>
          <w:sz w:val="32"/>
          <w:szCs w:val="32"/>
        </w:rPr>
        <w:t>,</w:t>
      </w:r>
      <w:r w:rsidR="00545C89" w:rsidRPr="00255245">
        <w:rPr>
          <w:rStyle w:val="Forte"/>
          <w:b w:val="0"/>
          <w:sz w:val="32"/>
          <w:szCs w:val="32"/>
        </w:rPr>
        <w:t xml:space="preserve"> têm acesso a informações que lhes permitirão </w:t>
      </w:r>
      <w:r w:rsidR="00343A6B" w:rsidRPr="00255245">
        <w:rPr>
          <w:rStyle w:val="Forte"/>
          <w:b w:val="0"/>
          <w:sz w:val="32"/>
          <w:szCs w:val="32"/>
        </w:rPr>
        <w:t>fiscalizar com mais efetividade as ações governamentais.</w:t>
      </w:r>
      <w:r w:rsidR="009F7CE5" w:rsidRPr="00255245">
        <w:rPr>
          <w:rStyle w:val="Forte"/>
          <w:b w:val="0"/>
          <w:sz w:val="32"/>
          <w:szCs w:val="32"/>
        </w:rPr>
        <w:t xml:space="preserve"> Foi informado que 64(sessenta e quatro) de nossos municípios deixaram de cumprir com referida obrigatoriedade, </w:t>
      </w:r>
      <w:r w:rsidR="006C63FF" w:rsidRPr="00255245">
        <w:rPr>
          <w:rStyle w:val="Forte"/>
          <w:b w:val="0"/>
          <w:sz w:val="32"/>
          <w:szCs w:val="32"/>
        </w:rPr>
        <w:t>o que levou o MPF a ajuizar</w:t>
      </w:r>
      <w:r w:rsidR="00B75E9E" w:rsidRPr="00255245">
        <w:rPr>
          <w:rStyle w:val="Forte"/>
          <w:b w:val="0"/>
          <w:sz w:val="32"/>
          <w:szCs w:val="32"/>
        </w:rPr>
        <w:t xml:space="preserve"> ações, através das quais foram</w:t>
      </w:r>
      <w:r w:rsidR="006C63FF" w:rsidRPr="00255245">
        <w:rPr>
          <w:rStyle w:val="Forte"/>
          <w:b w:val="0"/>
          <w:sz w:val="32"/>
          <w:szCs w:val="32"/>
        </w:rPr>
        <w:t xml:space="preserve"> firmado</w:t>
      </w:r>
      <w:r w:rsidR="00B75E9E" w:rsidRPr="00255245">
        <w:rPr>
          <w:rStyle w:val="Forte"/>
          <w:b w:val="0"/>
          <w:sz w:val="32"/>
          <w:szCs w:val="32"/>
        </w:rPr>
        <w:t>s</w:t>
      </w:r>
      <w:r w:rsidR="006C63FF" w:rsidRPr="00255245">
        <w:rPr>
          <w:rStyle w:val="Forte"/>
          <w:b w:val="0"/>
          <w:sz w:val="32"/>
          <w:szCs w:val="32"/>
        </w:rPr>
        <w:t xml:space="preserve"> Termo</w:t>
      </w:r>
      <w:r w:rsidR="00B75E9E" w:rsidRPr="00255245">
        <w:rPr>
          <w:rStyle w:val="Forte"/>
          <w:b w:val="0"/>
          <w:sz w:val="32"/>
          <w:szCs w:val="32"/>
        </w:rPr>
        <w:t>s de Ajuste de Conduta(TAC) entre referidos</w:t>
      </w:r>
      <w:r w:rsidR="006C63FF" w:rsidRPr="00255245">
        <w:rPr>
          <w:rStyle w:val="Forte"/>
          <w:b w:val="0"/>
          <w:sz w:val="32"/>
          <w:szCs w:val="32"/>
        </w:rPr>
        <w:t xml:space="preserve"> município</w:t>
      </w:r>
      <w:r w:rsidR="00B75E9E" w:rsidRPr="00255245">
        <w:rPr>
          <w:rStyle w:val="Forte"/>
          <w:b w:val="0"/>
          <w:sz w:val="32"/>
          <w:szCs w:val="32"/>
        </w:rPr>
        <w:t>s</w:t>
      </w:r>
      <w:r w:rsidR="006C63FF" w:rsidRPr="00255245">
        <w:rPr>
          <w:rStyle w:val="Forte"/>
          <w:b w:val="0"/>
          <w:sz w:val="32"/>
          <w:szCs w:val="32"/>
        </w:rPr>
        <w:t xml:space="preserve"> e o MPF</w:t>
      </w:r>
      <w:r w:rsidR="008D41C8" w:rsidRPr="00255245">
        <w:rPr>
          <w:rStyle w:val="Forte"/>
          <w:b w:val="0"/>
          <w:sz w:val="32"/>
          <w:szCs w:val="32"/>
        </w:rPr>
        <w:t xml:space="preserve">, com homologação judicial. </w:t>
      </w:r>
      <w:r w:rsidR="00B75E9E" w:rsidRPr="00255245">
        <w:rPr>
          <w:rStyle w:val="Forte"/>
          <w:b w:val="0"/>
          <w:sz w:val="32"/>
          <w:szCs w:val="32"/>
        </w:rPr>
        <w:t xml:space="preserve">A </w:t>
      </w:r>
      <w:r w:rsidR="006C63FF" w:rsidRPr="00255245">
        <w:rPr>
          <w:rStyle w:val="Forte"/>
          <w:b w:val="0"/>
          <w:sz w:val="32"/>
          <w:szCs w:val="32"/>
        </w:rPr>
        <w:t xml:space="preserve">partir daqui, aconteceram algumas intervenções: O Sr. </w:t>
      </w:r>
      <w:proofErr w:type="spellStart"/>
      <w:r w:rsidR="006C63FF" w:rsidRPr="00255245">
        <w:rPr>
          <w:rStyle w:val="Forte"/>
          <w:b w:val="0"/>
          <w:sz w:val="32"/>
          <w:szCs w:val="32"/>
        </w:rPr>
        <w:t>Claudivan</w:t>
      </w:r>
      <w:proofErr w:type="spellEnd"/>
      <w:r w:rsidR="006C63FF" w:rsidRPr="00255245">
        <w:rPr>
          <w:rStyle w:val="Forte"/>
          <w:b w:val="0"/>
          <w:sz w:val="32"/>
          <w:szCs w:val="32"/>
        </w:rPr>
        <w:t xml:space="preserve"> Costa registrou as dificuldades encontradas nos referidos P</w:t>
      </w:r>
      <w:r w:rsidR="008D41C8" w:rsidRPr="00255245">
        <w:rPr>
          <w:rStyle w:val="Forte"/>
          <w:b w:val="0"/>
          <w:sz w:val="32"/>
          <w:szCs w:val="32"/>
        </w:rPr>
        <w:t xml:space="preserve">ortais de </w:t>
      </w:r>
      <w:r w:rsidR="006C63FF" w:rsidRPr="00255245">
        <w:rPr>
          <w:rStyle w:val="Forte"/>
          <w:b w:val="0"/>
          <w:sz w:val="32"/>
          <w:szCs w:val="32"/>
        </w:rPr>
        <w:t>Transparência</w:t>
      </w:r>
      <w:r w:rsidR="00141400" w:rsidRPr="00255245">
        <w:rPr>
          <w:rStyle w:val="Forte"/>
          <w:b w:val="0"/>
          <w:sz w:val="32"/>
          <w:szCs w:val="32"/>
        </w:rPr>
        <w:t xml:space="preserve">, </w:t>
      </w:r>
      <w:r w:rsidR="006C63FF" w:rsidRPr="00255245">
        <w:rPr>
          <w:rStyle w:val="Forte"/>
          <w:b w:val="0"/>
          <w:sz w:val="32"/>
          <w:szCs w:val="32"/>
        </w:rPr>
        <w:t>quanto à fiscalizaç</w:t>
      </w:r>
      <w:r w:rsidR="008D41C8" w:rsidRPr="00255245">
        <w:rPr>
          <w:rStyle w:val="Forte"/>
          <w:b w:val="0"/>
          <w:sz w:val="32"/>
          <w:szCs w:val="32"/>
        </w:rPr>
        <w:t xml:space="preserve">ão do </w:t>
      </w:r>
      <w:r w:rsidR="00E47D20" w:rsidRPr="00255245">
        <w:rPr>
          <w:rStyle w:val="Forte"/>
          <w:b w:val="0"/>
          <w:sz w:val="32"/>
          <w:szCs w:val="32"/>
        </w:rPr>
        <w:t>FUNDEF/FUNDEB;</w:t>
      </w:r>
      <w:r w:rsidR="0049584B" w:rsidRPr="00255245">
        <w:rPr>
          <w:rStyle w:val="Forte"/>
          <w:b w:val="0"/>
          <w:sz w:val="32"/>
          <w:szCs w:val="32"/>
        </w:rPr>
        <w:t xml:space="preserve"> enquanto o Sr. Rodrigo Siqueira, a despeito dos problemas levantados e das dificuldades operacionais existentes, afirmou que já existe uma evolução </w:t>
      </w:r>
      <w:r w:rsidR="00141400" w:rsidRPr="00255245">
        <w:rPr>
          <w:rStyle w:val="Forte"/>
          <w:b w:val="0"/>
          <w:sz w:val="32"/>
          <w:szCs w:val="32"/>
        </w:rPr>
        <w:t xml:space="preserve">quanto ao cumprimento da LAI. </w:t>
      </w:r>
      <w:r w:rsidR="00881F12" w:rsidRPr="00255245">
        <w:rPr>
          <w:rStyle w:val="Forte"/>
          <w:b w:val="0"/>
          <w:sz w:val="32"/>
          <w:szCs w:val="32"/>
        </w:rPr>
        <w:t xml:space="preserve">Já o Sr. </w:t>
      </w:r>
      <w:r w:rsidR="00881F12" w:rsidRPr="00255245">
        <w:rPr>
          <w:sz w:val="32"/>
          <w:szCs w:val="32"/>
        </w:rPr>
        <w:t>Rafael Alcântara disse da relevância do acompanhamento</w:t>
      </w:r>
      <w:r w:rsidR="004222E9" w:rsidRPr="00255245">
        <w:rPr>
          <w:sz w:val="32"/>
          <w:szCs w:val="32"/>
        </w:rPr>
        <w:t>,</w:t>
      </w:r>
      <w:r w:rsidR="00881F12" w:rsidRPr="00255245">
        <w:rPr>
          <w:sz w:val="32"/>
          <w:szCs w:val="32"/>
        </w:rPr>
        <w:t xml:space="preserve"> quanto </w:t>
      </w:r>
      <w:r w:rsidR="004222E9" w:rsidRPr="00255245">
        <w:rPr>
          <w:sz w:val="32"/>
          <w:szCs w:val="32"/>
        </w:rPr>
        <w:t>à observância do</w:t>
      </w:r>
      <w:r w:rsidR="00881F12" w:rsidRPr="00255245">
        <w:rPr>
          <w:sz w:val="32"/>
          <w:szCs w:val="32"/>
        </w:rPr>
        <w:t xml:space="preserve"> cumprimento da relação transparência pública e o Índice de Desenvolvimento Humano(IDH), de cada município.</w:t>
      </w:r>
      <w:r w:rsidR="00BD67B3" w:rsidRPr="00255245">
        <w:rPr>
          <w:sz w:val="32"/>
          <w:szCs w:val="32"/>
        </w:rPr>
        <w:t xml:space="preserve"> Dando sequência, o Sr. Moacir Oliveira destacou a importância da prevenção, defendendo o uso de tecnologia para enfretamento da corrupção, a exemplo da ferramenta “Alice”, que vem contribuindo no planejamento de ações d</w:t>
      </w:r>
      <w:r w:rsidR="004222E9" w:rsidRPr="00255245">
        <w:rPr>
          <w:sz w:val="32"/>
          <w:szCs w:val="32"/>
        </w:rPr>
        <w:t xml:space="preserve">e controle da CGU. Aqui, o Sr. </w:t>
      </w:r>
      <w:r w:rsidR="00BD67B3" w:rsidRPr="00255245">
        <w:rPr>
          <w:sz w:val="32"/>
          <w:szCs w:val="32"/>
        </w:rPr>
        <w:t>José Carlos voltou a insistir</w:t>
      </w:r>
      <w:r w:rsidR="00683A43" w:rsidRPr="00255245">
        <w:rPr>
          <w:sz w:val="32"/>
          <w:szCs w:val="32"/>
        </w:rPr>
        <w:t xml:space="preserve">, respeitando-se as competências de cada um, </w:t>
      </w:r>
      <w:r w:rsidR="004222E9" w:rsidRPr="00255245">
        <w:rPr>
          <w:sz w:val="32"/>
          <w:szCs w:val="32"/>
        </w:rPr>
        <w:t>na imposição do</w:t>
      </w:r>
      <w:r w:rsidR="00BD67B3" w:rsidRPr="00255245">
        <w:rPr>
          <w:sz w:val="32"/>
          <w:szCs w:val="32"/>
        </w:rPr>
        <w:t xml:space="preserve"> processo de interação entre os órg</w:t>
      </w:r>
      <w:r w:rsidR="00683A43" w:rsidRPr="00255245">
        <w:rPr>
          <w:sz w:val="32"/>
          <w:szCs w:val="32"/>
        </w:rPr>
        <w:t>ãos de controle. Afirmou ele, ainda, a necessidade de se educar a população, desde o ensino fundamental até as Universidades, quanto a importância do recolhimento dos impostos. Nest</w:t>
      </w:r>
      <w:r w:rsidR="004222E9" w:rsidRPr="00255245">
        <w:rPr>
          <w:sz w:val="32"/>
          <w:szCs w:val="32"/>
        </w:rPr>
        <w:t>e ponto, o Sr. Rodrigo Siqueira</w:t>
      </w:r>
      <w:r w:rsidR="00683A43" w:rsidRPr="00255245">
        <w:rPr>
          <w:sz w:val="32"/>
          <w:szCs w:val="32"/>
        </w:rPr>
        <w:t xml:space="preserve"> parabenizou o trabalho desenvolvido pelo MPF, através da Sra. </w:t>
      </w:r>
      <w:proofErr w:type="spellStart"/>
      <w:r w:rsidR="00683A43" w:rsidRPr="00255245">
        <w:rPr>
          <w:rStyle w:val="Forte"/>
          <w:b w:val="0"/>
          <w:sz w:val="32"/>
          <w:szCs w:val="32"/>
        </w:rPr>
        <w:t>Aldirla</w:t>
      </w:r>
      <w:proofErr w:type="spellEnd"/>
      <w:r w:rsidR="00683A43" w:rsidRPr="00255245">
        <w:rPr>
          <w:rStyle w:val="Forte"/>
          <w:b w:val="0"/>
          <w:sz w:val="32"/>
          <w:szCs w:val="32"/>
        </w:rPr>
        <w:t xml:space="preserve"> Per</w:t>
      </w:r>
      <w:r w:rsidR="004222E9" w:rsidRPr="00255245">
        <w:rPr>
          <w:rStyle w:val="Forte"/>
          <w:b w:val="0"/>
          <w:sz w:val="32"/>
          <w:szCs w:val="32"/>
        </w:rPr>
        <w:t xml:space="preserve">eira. Concluindo as manifestações </w:t>
      </w:r>
      <w:r w:rsidR="004222E9" w:rsidRPr="00255245">
        <w:rPr>
          <w:rStyle w:val="Forte"/>
          <w:b w:val="0"/>
          <w:sz w:val="32"/>
          <w:szCs w:val="32"/>
        </w:rPr>
        <w:lastRenderedPageBreak/>
        <w:t>na presente pauta, a</w:t>
      </w:r>
      <w:r w:rsidR="00683A43" w:rsidRPr="00255245">
        <w:rPr>
          <w:rStyle w:val="Forte"/>
          <w:b w:val="0"/>
          <w:sz w:val="32"/>
          <w:szCs w:val="32"/>
        </w:rPr>
        <w:t xml:space="preserve"> Sra. </w:t>
      </w:r>
      <w:r w:rsidR="00683A43" w:rsidRPr="00255245">
        <w:rPr>
          <w:sz w:val="32"/>
          <w:szCs w:val="32"/>
        </w:rPr>
        <w:t xml:space="preserve">Karla Falcão </w:t>
      </w:r>
      <w:r w:rsidR="00790697" w:rsidRPr="00255245">
        <w:rPr>
          <w:sz w:val="32"/>
          <w:szCs w:val="32"/>
        </w:rPr>
        <w:t xml:space="preserve">elogiou, igualmente, o trabalho da representante do MPF, ao tempo em que destacou as dificuldades encontradas pela Associação dos Procuradores de Municípios do Estado de Alagoas(APROMAL), </w:t>
      </w:r>
      <w:r w:rsidR="00E01F02" w:rsidRPr="00255245">
        <w:rPr>
          <w:sz w:val="32"/>
          <w:szCs w:val="32"/>
        </w:rPr>
        <w:t>para a consec</w:t>
      </w:r>
      <w:r w:rsidR="00E47D20" w:rsidRPr="00255245">
        <w:rPr>
          <w:sz w:val="32"/>
          <w:szCs w:val="32"/>
        </w:rPr>
        <w:t>ução de seus objetivos, citando como fundamento</w:t>
      </w:r>
      <w:r w:rsidR="00E01F02" w:rsidRPr="00255245">
        <w:rPr>
          <w:sz w:val="32"/>
          <w:szCs w:val="32"/>
        </w:rPr>
        <w:t xml:space="preserve"> a ausência de procuradores concursados</w:t>
      </w:r>
      <w:r w:rsidR="004222E9" w:rsidRPr="00255245">
        <w:rPr>
          <w:sz w:val="32"/>
          <w:szCs w:val="32"/>
        </w:rPr>
        <w:t>.</w:t>
      </w:r>
      <w:r w:rsidR="00E01F02" w:rsidRPr="00255245">
        <w:rPr>
          <w:sz w:val="32"/>
          <w:szCs w:val="32"/>
        </w:rPr>
        <w:t xml:space="preserve"> Por fim, destacou a importância e a força do FOCCO, através da integração de seus diversos órgãos e instituições. </w:t>
      </w:r>
      <w:r w:rsidR="007E52C8" w:rsidRPr="00255245">
        <w:rPr>
          <w:b/>
          <w:sz w:val="32"/>
          <w:szCs w:val="32"/>
          <w:u w:val="single"/>
        </w:rPr>
        <w:t>Item VII – Ação 5 Ind</w:t>
      </w:r>
      <w:r w:rsidR="00E47D20" w:rsidRPr="00255245">
        <w:rPr>
          <w:b/>
          <w:sz w:val="32"/>
          <w:szCs w:val="32"/>
          <w:u w:val="single"/>
        </w:rPr>
        <w:t>uzir a melhoria da Governança, I</w:t>
      </w:r>
      <w:r w:rsidR="007E52C8" w:rsidRPr="00255245">
        <w:rPr>
          <w:b/>
          <w:sz w:val="32"/>
          <w:szCs w:val="32"/>
          <w:u w:val="single"/>
        </w:rPr>
        <w:t>ntegridade e Eficiência da Gestão</w:t>
      </w:r>
      <w:proofErr w:type="gramStart"/>
      <w:r w:rsidR="007E52C8" w:rsidRPr="00255245">
        <w:rPr>
          <w:b/>
          <w:sz w:val="32"/>
          <w:szCs w:val="32"/>
          <w:u w:val="single"/>
        </w:rPr>
        <w:t>-[</w:t>
      </w:r>
      <w:proofErr w:type="gramEnd"/>
      <w:r w:rsidR="007E52C8" w:rsidRPr="00255245">
        <w:rPr>
          <w:b/>
          <w:sz w:val="32"/>
          <w:szCs w:val="32"/>
          <w:u w:val="single"/>
        </w:rPr>
        <w:t xml:space="preserve">Orientação de gestores e servidores municipais – Escola de Contas do TCE/AL.] (Encerramento da I Jornada Itinerante de Formação e Aperfeiçoamento Intermunicipal e </w:t>
      </w:r>
      <w:r w:rsidR="00E47D20" w:rsidRPr="00255245">
        <w:rPr>
          <w:b/>
          <w:sz w:val="32"/>
          <w:szCs w:val="32"/>
          <w:u w:val="single"/>
        </w:rPr>
        <w:t xml:space="preserve">a </w:t>
      </w:r>
      <w:r w:rsidR="007E52C8" w:rsidRPr="00255245">
        <w:rPr>
          <w:b/>
          <w:sz w:val="32"/>
          <w:szCs w:val="32"/>
          <w:u w:val="single"/>
        </w:rPr>
        <w:t>Comemoração dos 30 anos da Convenção dos Direitos das Crianças e Adolescentes, com a participação especial da UNICEF).</w:t>
      </w:r>
      <w:r w:rsidR="009E2E98" w:rsidRPr="00255245">
        <w:rPr>
          <w:b/>
          <w:sz w:val="32"/>
          <w:szCs w:val="32"/>
          <w:u w:val="single"/>
        </w:rPr>
        <w:t xml:space="preserve"> </w:t>
      </w:r>
      <w:r w:rsidR="001E1AC0" w:rsidRPr="00255245">
        <w:rPr>
          <w:sz w:val="32"/>
          <w:szCs w:val="32"/>
        </w:rPr>
        <w:t xml:space="preserve">A </w:t>
      </w:r>
      <w:r w:rsidR="009E2E98" w:rsidRPr="00255245">
        <w:rPr>
          <w:rFonts w:ascii="Raleway" w:hAnsi="Raleway"/>
          <w:color w:val="282828"/>
          <w:sz w:val="32"/>
          <w:szCs w:val="32"/>
        </w:rPr>
        <w:t>iniciativa do Tribunal de Contas do Estado de Alago</w:t>
      </w:r>
      <w:r w:rsidR="001E1AC0" w:rsidRPr="00255245">
        <w:rPr>
          <w:rFonts w:ascii="Raleway" w:hAnsi="Raleway"/>
          <w:color w:val="282828"/>
          <w:sz w:val="32"/>
          <w:szCs w:val="32"/>
        </w:rPr>
        <w:t>as(TCE/AL) e da Escola de Contas aconteceu no Centro de Convenções Ruth Cardoso, contando com</w:t>
      </w:r>
      <w:r w:rsidR="00926AE1" w:rsidRPr="00255245">
        <w:rPr>
          <w:rFonts w:ascii="Raleway" w:hAnsi="Raleway"/>
          <w:color w:val="282828"/>
          <w:sz w:val="32"/>
          <w:szCs w:val="32"/>
        </w:rPr>
        <w:t xml:space="preserve"> </w:t>
      </w:r>
      <w:r w:rsidR="001E1AC0" w:rsidRPr="00255245">
        <w:rPr>
          <w:rFonts w:ascii="Raleway" w:hAnsi="Raleway"/>
          <w:color w:val="282828"/>
          <w:sz w:val="32"/>
          <w:szCs w:val="32"/>
        </w:rPr>
        <w:t xml:space="preserve">a participação dos prefeitos alagoanos. </w:t>
      </w:r>
      <w:r w:rsidR="00C7418A" w:rsidRPr="00255245">
        <w:rPr>
          <w:rFonts w:ascii="Raleway" w:hAnsi="Raleway"/>
          <w:color w:val="282828"/>
          <w:sz w:val="32"/>
          <w:szCs w:val="32"/>
        </w:rPr>
        <w:t>Nest</w:t>
      </w:r>
      <w:r w:rsidR="00926AE1" w:rsidRPr="00255245">
        <w:rPr>
          <w:rFonts w:ascii="Raleway" w:hAnsi="Raleway"/>
          <w:color w:val="282828"/>
          <w:sz w:val="32"/>
          <w:szCs w:val="32"/>
        </w:rPr>
        <w:t>e momento, foi afirmado que a</w:t>
      </w:r>
      <w:r w:rsidR="001E1AC0" w:rsidRPr="00255245">
        <w:rPr>
          <w:rFonts w:ascii="Raleway" w:hAnsi="Raleway"/>
          <w:color w:val="282828"/>
          <w:sz w:val="32"/>
          <w:szCs w:val="32"/>
        </w:rPr>
        <w:t xml:space="preserve"> jornada teve como objetivo desenvolver e disseminar conhecimentos, quanto a correta aplicação dos recursos p</w:t>
      </w:r>
      <w:r w:rsidR="000B7D0D" w:rsidRPr="00255245">
        <w:rPr>
          <w:rFonts w:ascii="Raleway" w:hAnsi="Raleway"/>
          <w:color w:val="282828"/>
          <w:sz w:val="32"/>
          <w:szCs w:val="32"/>
        </w:rPr>
        <w:t>úblicos, tendo como foco</w:t>
      </w:r>
      <w:r w:rsidR="004F3CD0" w:rsidRPr="00255245">
        <w:rPr>
          <w:rFonts w:ascii="Raleway" w:hAnsi="Raleway"/>
          <w:color w:val="282828"/>
          <w:sz w:val="32"/>
          <w:szCs w:val="32"/>
        </w:rPr>
        <w:t xml:space="preserve"> a educação n</w:t>
      </w:r>
      <w:r w:rsidR="001E1AC0" w:rsidRPr="00255245">
        <w:rPr>
          <w:rFonts w:ascii="Raleway" w:hAnsi="Raleway"/>
          <w:color w:val="282828"/>
          <w:sz w:val="32"/>
          <w:szCs w:val="32"/>
        </w:rPr>
        <w:t xml:space="preserve">os municípios </w:t>
      </w:r>
      <w:r w:rsidR="00926AE1" w:rsidRPr="00255245">
        <w:rPr>
          <w:rFonts w:ascii="Raleway" w:hAnsi="Raleway"/>
          <w:color w:val="282828"/>
          <w:sz w:val="32"/>
          <w:szCs w:val="32"/>
        </w:rPr>
        <w:t>alagoanos</w:t>
      </w:r>
      <w:r w:rsidR="000B7D0D" w:rsidRPr="00255245">
        <w:rPr>
          <w:rFonts w:ascii="Raleway" w:hAnsi="Raleway"/>
          <w:color w:val="282828"/>
          <w:sz w:val="32"/>
          <w:szCs w:val="32"/>
        </w:rPr>
        <w:t>,</w:t>
      </w:r>
      <w:r w:rsidR="00926AE1" w:rsidRPr="00255245">
        <w:rPr>
          <w:rFonts w:ascii="Raleway" w:hAnsi="Raleway"/>
          <w:color w:val="282828"/>
          <w:sz w:val="32"/>
          <w:szCs w:val="32"/>
        </w:rPr>
        <w:t xml:space="preserve"> e que</w:t>
      </w:r>
      <w:r w:rsidR="001E1AC0" w:rsidRPr="00255245">
        <w:rPr>
          <w:rFonts w:ascii="Raleway" w:hAnsi="Raleway"/>
          <w:color w:val="282828"/>
          <w:sz w:val="32"/>
          <w:szCs w:val="32"/>
        </w:rPr>
        <w:t xml:space="preserve"> </w:t>
      </w:r>
      <w:r w:rsidR="00926AE1" w:rsidRPr="00255245">
        <w:rPr>
          <w:rFonts w:ascii="Raleway" w:hAnsi="Raleway"/>
          <w:color w:val="282828"/>
          <w:sz w:val="32"/>
          <w:szCs w:val="32"/>
        </w:rPr>
        <w:t>d</w:t>
      </w:r>
      <w:r w:rsidR="001E1AC0" w:rsidRPr="00255245">
        <w:rPr>
          <w:rFonts w:ascii="Raleway" w:hAnsi="Raleway"/>
          <w:color w:val="282828"/>
          <w:sz w:val="32"/>
          <w:szCs w:val="32"/>
        </w:rPr>
        <w:t>urante o evento</w:t>
      </w:r>
      <w:r w:rsidR="00926AE1" w:rsidRPr="00255245">
        <w:rPr>
          <w:rFonts w:ascii="Raleway" w:hAnsi="Raleway"/>
          <w:color w:val="282828"/>
          <w:sz w:val="32"/>
          <w:szCs w:val="32"/>
        </w:rPr>
        <w:t>, o Governo do Estado e a UNICEF assinaram o Termo de Adesão</w:t>
      </w:r>
      <w:r w:rsidR="000B7D0D" w:rsidRPr="00255245">
        <w:rPr>
          <w:rFonts w:ascii="Raleway" w:hAnsi="Raleway"/>
          <w:color w:val="282828"/>
          <w:sz w:val="32"/>
          <w:szCs w:val="32"/>
        </w:rPr>
        <w:t xml:space="preserve"> à</w:t>
      </w:r>
      <w:r w:rsidR="00926AE1" w:rsidRPr="00255245">
        <w:rPr>
          <w:rFonts w:ascii="Raleway" w:hAnsi="Raleway"/>
          <w:color w:val="282828"/>
          <w:sz w:val="32"/>
          <w:szCs w:val="32"/>
        </w:rPr>
        <w:t xml:space="preserve"> estratégia </w:t>
      </w:r>
      <w:r w:rsidR="000B7D0D" w:rsidRPr="00255245">
        <w:rPr>
          <w:rFonts w:ascii="Raleway" w:hAnsi="Raleway"/>
          <w:color w:val="282828"/>
          <w:sz w:val="32"/>
          <w:szCs w:val="32"/>
        </w:rPr>
        <w:t>“</w:t>
      </w:r>
      <w:r w:rsidR="00926AE1" w:rsidRPr="00255245">
        <w:rPr>
          <w:rFonts w:ascii="Raleway" w:hAnsi="Raleway"/>
          <w:color w:val="282828"/>
          <w:sz w:val="32"/>
          <w:szCs w:val="32"/>
        </w:rPr>
        <w:t>Busca Ativa Escolar</w:t>
      </w:r>
      <w:r w:rsidR="000B7D0D" w:rsidRPr="00255245">
        <w:rPr>
          <w:rFonts w:ascii="Raleway" w:hAnsi="Raleway"/>
          <w:color w:val="282828"/>
          <w:sz w:val="32"/>
          <w:szCs w:val="32"/>
        </w:rPr>
        <w:t>”</w:t>
      </w:r>
      <w:r w:rsidR="00926AE1" w:rsidRPr="00255245">
        <w:rPr>
          <w:rFonts w:ascii="Raleway" w:hAnsi="Raleway"/>
          <w:color w:val="282828"/>
          <w:sz w:val="32"/>
          <w:szCs w:val="32"/>
        </w:rPr>
        <w:t xml:space="preserve">, metodologia social e, ao mesmo tempo, </w:t>
      </w:r>
      <w:r w:rsidR="00C7418A" w:rsidRPr="00255245">
        <w:rPr>
          <w:rFonts w:ascii="Raleway" w:hAnsi="Raleway"/>
          <w:color w:val="282828"/>
          <w:sz w:val="32"/>
          <w:szCs w:val="32"/>
        </w:rPr>
        <w:t>ferramenta tecnológica</w:t>
      </w:r>
      <w:r w:rsidR="00CC5D7E" w:rsidRPr="00255245">
        <w:rPr>
          <w:rFonts w:ascii="Raleway" w:hAnsi="Raleway"/>
          <w:color w:val="282828"/>
          <w:sz w:val="32"/>
          <w:szCs w:val="32"/>
        </w:rPr>
        <w:t>.</w:t>
      </w:r>
      <w:r w:rsidR="00C7418A" w:rsidRPr="00255245">
        <w:rPr>
          <w:rFonts w:ascii="Raleway" w:hAnsi="Raleway"/>
          <w:color w:val="282828"/>
          <w:sz w:val="32"/>
          <w:szCs w:val="32"/>
        </w:rPr>
        <w:t xml:space="preserve"> </w:t>
      </w:r>
      <w:proofErr w:type="gramStart"/>
      <w:r w:rsidR="00C7418A" w:rsidRPr="00255245">
        <w:rPr>
          <w:rFonts w:ascii="Raleway" w:hAnsi="Raleway"/>
          <w:color w:val="282828"/>
          <w:sz w:val="32"/>
          <w:szCs w:val="32"/>
        </w:rPr>
        <w:t>que</w:t>
      </w:r>
      <w:proofErr w:type="gramEnd"/>
      <w:r w:rsidR="00C7418A" w:rsidRPr="00255245">
        <w:rPr>
          <w:rFonts w:ascii="Raleway" w:hAnsi="Raleway"/>
          <w:color w:val="282828"/>
          <w:sz w:val="32"/>
          <w:szCs w:val="32"/>
        </w:rPr>
        <w:t xml:space="preserve"> visa</w:t>
      </w:r>
      <w:r w:rsidR="00926AE1" w:rsidRPr="00255245">
        <w:rPr>
          <w:rFonts w:ascii="Raleway" w:hAnsi="Raleway"/>
          <w:color w:val="282828"/>
          <w:sz w:val="32"/>
          <w:szCs w:val="32"/>
        </w:rPr>
        <w:t xml:space="preserve"> apoiar estados e municípios no enfrentamento da exclusão escolar.</w:t>
      </w:r>
      <w:r w:rsidR="000B7D0D" w:rsidRPr="00255245">
        <w:rPr>
          <w:rFonts w:ascii="Raleway" w:hAnsi="Raleway"/>
          <w:color w:val="282828"/>
          <w:sz w:val="32"/>
          <w:szCs w:val="32"/>
        </w:rPr>
        <w:t xml:space="preserve"> Aqui,</w:t>
      </w:r>
      <w:r w:rsidR="00D551EC" w:rsidRPr="00255245">
        <w:rPr>
          <w:rFonts w:ascii="Raleway" w:hAnsi="Raleway"/>
          <w:color w:val="282828"/>
          <w:sz w:val="32"/>
          <w:szCs w:val="32"/>
        </w:rPr>
        <w:t xml:space="preserve"> o </w:t>
      </w:r>
      <w:r w:rsidR="00B77EEB" w:rsidRPr="00255245">
        <w:rPr>
          <w:rFonts w:ascii="Raleway" w:hAnsi="Raleway"/>
          <w:color w:val="282828"/>
          <w:sz w:val="32"/>
          <w:szCs w:val="32"/>
        </w:rPr>
        <w:t>Sr. Coordenador apontou a receptividade dos municípios ao projeto, que conta com o apoio dos órgãos de controle; enquanto o Sr. Pedro Guido afirmou que a educação deve se encontrar entre as prioridades a serem oferecidas à população.</w:t>
      </w:r>
      <w:r w:rsidR="00285598" w:rsidRPr="00255245">
        <w:rPr>
          <w:rFonts w:ascii="Raleway" w:hAnsi="Raleway"/>
          <w:color w:val="282828"/>
          <w:sz w:val="32"/>
          <w:szCs w:val="32"/>
        </w:rPr>
        <w:t xml:space="preserve"> Já </w:t>
      </w:r>
      <w:r w:rsidR="00263C8A" w:rsidRPr="00255245">
        <w:rPr>
          <w:rFonts w:ascii="Raleway" w:hAnsi="Raleway"/>
          <w:color w:val="282828"/>
          <w:sz w:val="32"/>
          <w:szCs w:val="32"/>
        </w:rPr>
        <w:t>o Sr. Jos</w:t>
      </w:r>
      <w:r w:rsidR="00996B38" w:rsidRPr="00255245">
        <w:rPr>
          <w:rFonts w:ascii="Raleway" w:hAnsi="Raleway"/>
          <w:color w:val="282828"/>
          <w:sz w:val="32"/>
          <w:szCs w:val="32"/>
        </w:rPr>
        <w:t>é Carlos</w:t>
      </w:r>
      <w:r w:rsidR="00CC5D7E" w:rsidRPr="00255245">
        <w:rPr>
          <w:rFonts w:ascii="Raleway" w:hAnsi="Raleway"/>
          <w:color w:val="282828"/>
          <w:sz w:val="32"/>
          <w:szCs w:val="32"/>
        </w:rPr>
        <w:t>, disse</w:t>
      </w:r>
      <w:r w:rsidR="00996B38" w:rsidRPr="00255245">
        <w:rPr>
          <w:rFonts w:ascii="Raleway" w:hAnsi="Raleway"/>
          <w:color w:val="282828"/>
          <w:sz w:val="32"/>
          <w:szCs w:val="32"/>
        </w:rPr>
        <w:t xml:space="preserve"> </w:t>
      </w:r>
      <w:r w:rsidR="00C7418A" w:rsidRPr="00255245">
        <w:rPr>
          <w:rFonts w:ascii="Raleway" w:hAnsi="Raleway"/>
          <w:color w:val="282828"/>
          <w:sz w:val="32"/>
          <w:szCs w:val="32"/>
        </w:rPr>
        <w:t>n</w:t>
      </w:r>
      <w:r w:rsidR="00CC5D7E" w:rsidRPr="00255245">
        <w:rPr>
          <w:rFonts w:ascii="Raleway" w:hAnsi="Raleway"/>
          <w:color w:val="282828"/>
          <w:sz w:val="32"/>
          <w:szCs w:val="32"/>
        </w:rPr>
        <w:t>ão aprovar</w:t>
      </w:r>
      <w:r w:rsidR="00996B38" w:rsidRPr="00255245">
        <w:rPr>
          <w:rFonts w:ascii="Raleway" w:hAnsi="Raleway"/>
          <w:color w:val="282828"/>
          <w:sz w:val="32"/>
          <w:szCs w:val="32"/>
        </w:rPr>
        <w:t xml:space="preserve"> a decisão do Presidente do Supremo Tribunal Federal</w:t>
      </w:r>
      <w:r w:rsidR="00C7418A" w:rsidRPr="00255245">
        <w:rPr>
          <w:rFonts w:ascii="Raleway" w:hAnsi="Raleway"/>
          <w:color w:val="282828"/>
          <w:sz w:val="32"/>
          <w:szCs w:val="32"/>
        </w:rPr>
        <w:t>,</w:t>
      </w:r>
      <w:r w:rsidR="00996B38" w:rsidRPr="00255245">
        <w:rPr>
          <w:rFonts w:ascii="Raleway" w:hAnsi="Raleway"/>
          <w:color w:val="282828"/>
          <w:sz w:val="32"/>
          <w:szCs w:val="32"/>
        </w:rPr>
        <w:t xml:space="preserve"> de suspender investigações que usem d</w:t>
      </w:r>
      <w:r w:rsidR="00CC5D7E" w:rsidRPr="00255245">
        <w:rPr>
          <w:rFonts w:ascii="Raleway" w:hAnsi="Raleway"/>
          <w:color w:val="282828"/>
          <w:sz w:val="32"/>
          <w:szCs w:val="32"/>
        </w:rPr>
        <w:t>ados de órgãos de controle, a exemplo d</w:t>
      </w:r>
      <w:r w:rsidR="00996B38" w:rsidRPr="00255245">
        <w:rPr>
          <w:rFonts w:ascii="Raleway" w:hAnsi="Raleway"/>
          <w:color w:val="282828"/>
          <w:sz w:val="32"/>
          <w:szCs w:val="32"/>
        </w:rPr>
        <w:t>o Conselho de Controle de Atividades Financeiras(COAF)</w:t>
      </w:r>
      <w:r w:rsidR="00C7418A" w:rsidRPr="00255245">
        <w:rPr>
          <w:rFonts w:ascii="Raleway" w:hAnsi="Raleway"/>
          <w:color w:val="282828"/>
          <w:sz w:val="32"/>
          <w:szCs w:val="32"/>
        </w:rPr>
        <w:t xml:space="preserve"> e </w:t>
      </w:r>
      <w:r w:rsidR="0048324F" w:rsidRPr="00255245">
        <w:rPr>
          <w:rFonts w:ascii="Raleway" w:hAnsi="Raleway"/>
          <w:color w:val="282828"/>
          <w:sz w:val="32"/>
          <w:szCs w:val="32"/>
        </w:rPr>
        <w:t>d</w:t>
      </w:r>
      <w:r w:rsidR="00996B38" w:rsidRPr="00255245">
        <w:rPr>
          <w:rFonts w:ascii="Raleway" w:hAnsi="Raleway"/>
          <w:color w:val="282828"/>
          <w:sz w:val="32"/>
          <w:szCs w:val="32"/>
        </w:rPr>
        <w:t>a Receita Federal</w:t>
      </w:r>
      <w:r w:rsidR="00C7418A" w:rsidRPr="00255245">
        <w:rPr>
          <w:rFonts w:ascii="Raleway" w:hAnsi="Raleway"/>
          <w:color w:val="282828"/>
          <w:sz w:val="32"/>
          <w:szCs w:val="32"/>
        </w:rPr>
        <w:t xml:space="preserve">, bem como  </w:t>
      </w:r>
      <w:r w:rsidR="0048324F" w:rsidRPr="00255245">
        <w:rPr>
          <w:rFonts w:ascii="Raleway" w:hAnsi="Raleway"/>
          <w:color w:val="282828"/>
          <w:sz w:val="32"/>
          <w:szCs w:val="32"/>
        </w:rPr>
        <w:t xml:space="preserve"> a descriminalização dos crimes (2ª Instância), q</w:t>
      </w:r>
      <w:r w:rsidR="00C7418A" w:rsidRPr="00255245">
        <w:rPr>
          <w:rFonts w:ascii="Raleway" w:hAnsi="Raleway"/>
          <w:color w:val="282828"/>
          <w:sz w:val="32"/>
          <w:szCs w:val="32"/>
        </w:rPr>
        <w:t>ue levarão à evolução destes</w:t>
      </w:r>
      <w:r w:rsidR="0048324F" w:rsidRPr="00255245">
        <w:rPr>
          <w:rFonts w:ascii="Raleway" w:hAnsi="Raleway"/>
          <w:color w:val="282828"/>
          <w:sz w:val="32"/>
          <w:szCs w:val="32"/>
        </w:rPr>
        <w:t>, a despeito do processo de capacitação antes citado.</w:t>
      </w:r>
      <w:r w:rsidR="0048324F" w:rsidRPr="00255245">
        <w:rPr>
          <w:rFonts w:ascii="Raleway" w:hAnsi="Raleway"/>
          <w:sz w:val="32"/>
          <w:szCs w:val="32"/>
        </w:rPr>
        <w:t xml:space="preserve"> A </w:t>
      </w:r>
      <w:r w:rsidR="00263C8A" w:rsidRPr="00255245">
        <w:rPr>
          <w:rFonts w:ascii="Raleway" w:hAnsi="Raleway"/>
          <w:sz w:val="32"/>
          <w:szCs w:val="32"/>
        </w:rPr>
        <w:t xml:space="preserve">Sra. </w:t>
      </w:r>
      <w:r w:rsidR="00263C8A" w:rsidRPr="00255245">
        <w:rPr>
          <w:rFonts w:ascii="Raleway" w:hAnsi="Raleway"/>
          <w:sz w:val="32"/>
          <w:szCs w:val="32"/>
        </w:rPr>
        <w:lastRenderedPageBreak/>
        <w:t xml:space="preserve">Karla </w:t>
      </w:r>
      <w:r w:rsidR="00263C8A" w:rsidRPr="00255245">
        <w:rPr>
          <w:rFonts w:ascii="Raleway" w:hAnsi="Raleway"/>
          <w:color w:val="282828"/>
          <w:sz w:val="32"/>
          <w:szCs w:val="32"/>
        </w:rPr>
        <w:t>Falcão, concluindo,</w:t>
      </w:r>
      <w:r w:rsidR="00285598" w:rsidRPr="00255245">
        <w:rPr>
          <w:rFonts w:ascii="Raleway" w:hAnsi="Raleway"/>
          <w:color w:val="282828"/>
          <w:sz w:val="32"/>
          <w:szCs w:val="32"/>
        </w:rPr>
        <w:t xml:space="preserve"> citou a necessidade de um melhor aproveitamento dos funcionários efetivos</w:t>
      </w:r>
      <w:r w:rsidR="00CC5D7E" w:rsidRPr="00255245">
        <w:rPr>
          <w:rFonts w:ascii="Raleway" w:hAnsi="Raleway"/>
          <w:color w:val="282828"/>
          <w:sz w:val="32"/>
          <w:szCs w:val="32"/>
        </w:rPr>
        <w:t>,</w:t>
      </w:r>
      <w:r w:rsidR="00285598" w:rsidRPr="00255245">
        <w:rPr>
          <w:rFonts w:ascii="Raleway" w:hAnsi="Raleway"/>
          <w:color w:val="282828"/>
          <w:sz w:val="32"/>
          <w:szCs w:val="32"/>
        </w:rPr>
        <w:t xml:space="preserve"> nos cursos realizados pela Escola de Contas. </w:t>
      </w:r>
      <w:r w:rsidR="00285598" w:rsidRPr="00255245">
        <w:rPr>
          <w:b/>
          <w:sz w:val="32"/>
          <w:szCs w:val="32"/>
          <w:u w:val="single"/>
        </w:rPr>
        <w:t xml:space="preserve">Item VIII da Pauta: Ação 4: Precatórios </w:t>
      </w:r>
      <w:proofErr w:type="gramStart"/>
      <w:r w:rsidR="00285598" w:rsidRPr="00255245">
        <w:rPr>
          <w:b/>
          <w:sz w:val="32"/>
          <w:szCs w:val="32"/>
          <w:u w:val="single"/>
        </w:rPr>
        <w:t>do  FUNDEF</w:t>
      </w:r>
      <w:proofErr w:type="gramEnd"/>
      <w:r w:rsidR="00285598" w:rsidRPr="00255245">
        <w:rPr>
          <w:sz w:val="32"/>
          <w:szCs w:val="32"/>
          <w:u w:val="single"/>
        </w:rPr>
        <w:t xml:space="preserve">  -</w:t>
      </w:r>
      <w:r w:rsidR="00285598" w:rsidRPr="00255245">
        <w:rPr>
          <w:b/>
          <w:sz w:val="32"/>
          <w:szCs w:val="32"/>
          <w:u w:val="single"/>
        </w:rPr>
        <w:t xml:space="preserve">  </w:t>
      </w:r>
      <w:r w:rsidR="006915BD" w:rsidRPr="00255245">
        <w:rPr>
          <w:b/>
          <w:sz w:val="32"/>
          <w:szCs w:val="32"/>
          <w:u w:val="single"/>
        </w:rPr>
        <w:t xml:space="preserve">Informações </w:t>
      </w:r>
      <w:r w:rsidR="00285598" w:rsidRPr="00255245">
        <w:rPr>
          <w:b/>
          <w:sz w:val="32"/>
          <w:szCs w:val="32"/>
          <w:u w:val="single"/>
        </w:rPr>
        <w:t xml:space="preserve"> </w:t>
      </w:r>
      <w:r w:rsidR="006915BD" w:rsidRPr="00255245">
        <w:rPr>
          <w:b/>
          <w:sz w:val="32"/>
          <w:szCs w:val="32"/>
          <w:u w:val="single"/>
        </w:rPr>
        <w:t>sobre processos e decisões do TCU recentes</w:t>
      </w:r>
      <w:r w:rsidR="00674906" w:rsidRPr="00255245">
        <w:rPr>
          <w:b/>
          <w:sz w:val="32"/>
          <w:szCs w:val="32"/>
          <w:u w:val="single"/>
        </w:rPr>
        <w:t xml:space="preserve"> </w:t>
      </w:r>
      <w:r w:rsidR="00674906" w:rsidRPr="00255245">
        <w:rPr>
          <w:sz w:val="32"/>
          <w:szCs w:val="32"/>
        </w:rPr>
        <w:t>- Diante do que  já se di</w:t>
      </w:r>
      <w:r w:rsidR="00F62A77" w:rsidRPr="00255245">
        <w:rPr>
          <w:sz w:val="32"/>
          <w:szCs w:val="32"/>
        </w:rPr>
        <w:t>scutira</w:t>
      </w:r>
      <w:r w:rsidR="00674906" w:rsidRPr="00255245">
        <w:rPr>
          <w:sz w:val="32"/>
          <w:szCs w:val="32"/>
        </w:rPr>
        <w:t xml:space="preserve"> em nossas reuniõ</w:t>
      </w:r>
      <w:r w:rsidR="00CC5D7E" w:rsidRPr="00255245">
        <w:rPr>
          <w:sz w:val="32"/>
          <w:szCs w:val="32"/>
        </w:rPr>
        <w:t>es, o TCU reitera a proibição do</w:t>
      </w:r>
      <w:r w:rsidR="00674906" w:rsidRPr="00255245">
        <w:rPr>
          <w:sz w:val="32"/>
          <w:szCs w:val="32"/>
        </w:rPr>
        <w:t xml:space="preserve"> emprego de precatórios do FUNDEF</w:t>
      </w:r>
      <w:r w:rsidR="00963D95" w:rsidRPr="00255245">
        <w:rPr>
          <w:sz w:val="32"/>
          <w:szCs w:val="32"/>
        </w:rPr>
        <w:t xml:space="preserve">, estimados em mais de 90 bilhões de reais, </w:t>
      </w:r>
      <w:r w:rsidR="00674906" w:rsidRPr="00255245">
        <w:rPr>
          <w:sz w:val="32"/>
          <w:szCs w:val="32"/>
        </w:rPr>
        <w:t xml:space="preserve"> para o pagamento de advogados e professores, firmando o entendimento de que referidos recursos devem</w:t>
      </w:r>
      <w:r w:rsidR="00104777" w:rsidRPr="00255245">
        <w:rPr>
          <w:sz w:val="32"/>
          <w:szCs w:val="32"/>
        </w:rPr>
        <w:t xml:space="preserve"> ser destinados, exclusivamente, à manutenção e ao desenvolvimento da educação b</w:t>
      </w:r>
      <w:r w:rsidR="00F62A77" w:rsidRPr="00255245">
        <w:rPr>
          <w:sz w:val="32"/>
          <w:szCs w:val="32"/>
        </w:rPr>
        <w:t xml:space="preserve">ásica. Foi confirmado, ainda, </w:t>
      </w:r>
      <w:r w:rsidR="0093309D" w:rsidRPr="00255245">
        <w:rPr>
          <w:sz w:val="32"/>
          <w:szCs w:val="32"/>
        </w:rPr>
        <w:t>que em</w:t>
      </w:r>
      <w:r w:rsidR="00963D95" w:rsidRPr="00255245">
        <w:rPr>
          <w:sz w:val="32"/>
          <w:szCs w:val="32"/>
        </w:rPr>
        <w:t xml:space="preserve"> recente processo </w:t>
      </w:r>
      <w:r w:rsidR="00F62A77" w:rsidRPr="00255245">
        <w:rPr>
          <w:sz w:val="32"/>
          <w:szCs w:val="32"/>
        </w:rPr>
        <w:t>de auditoria, foram constatadas</w:t>
      </w:r>
      <w:r w:rsidR="0093309D" w:rsidRPr="00255245">
        <w:rPr>
          <w:sz w:val="32"/>
          <w:szCs w:val="32"/>
        </w:rPr>
        <w:t xml:space="preserve">, </w:t>
      </w:r>
      <w:r w:rsidR="00963D95" w:rsidRPr="00255245">
        <w:rPr>
          <w:sz w:val="32"/>
          <w:szCs w:val="32"/>
        </w:rPr>
        <w:t>além da contratação de escritórios de advocacia com a estipulaç</w:t>
      </w:r>
      <w:r w:rsidR="0093309D" w:rsidRPr="00255245">
        <w:rPr>
          <w:sz w:val="32"/>
          <w:szCs w:val="32"/>
        </w:rPr>
        <w:t xml:space="preserve">ão </w:t>
      </w:r>
      <w:r w:rsidR="00963D95" w:rsidRPr="00255245">
        <w:rPr>
          <w:sz w:val="32"/>
          <w:szCs w:val="32"/>
        </w:rPr>
        <w:t xml:space="preserve">de altos percentuais a título de honorários, </w:t>
      </w:r>
      <w:r w:rsidR="00F62A77" w:rsidRPr="00255245">
        <w:rPr>
          <w:sz w:val="32"/>
          <w:szCs w:val="32"/>
        </w:rPr>
        <w:t xml:space="preserve">pagamentos de </w:t>
      </w:r>
      <w:r w:rsidR="00963D95" w:rsidRPr="00255245">
        <w:rPr>
          <w:sz w:val="32"/>
          <w:szCs w:val="32"/>
        </w:rPr>
        <w:t>passivos previdenci</w:t>
      </w:r>
      <w:r w:rsidR="00F62A77" w:rsidRPr="00255245">
        <w:rPr>
          <w:sz w:val="32"/>
          <w:szCs w:val="32"/>
        </w:rPr>
        <w:t xml:space="preserve">ários e, também, </w:t>
      </w:r>
      <w:r w:rsidR="0093309D" w:rsidRPr="00255245">
        <w:rPr>
          <w:sz w:val="32"/>
          <w:szCs w:val="32"/>
        </w:rPr>
        <w:t xml:space="preserve">de </w:t>
      </w:r>
      <w:r w:rsidR="00963D95" w:rsidRPr="00255245">
        <w:rPr>
          <w:sz w:val="32"/>
          <w:szCs w:val="32"/>
        </w:rPr>
        <w:t>remunerações ordin</w:t>
      </w:r>
      <w:r w:rsidR="0093309D" w:rsidRPr="00255245">
        <w:rPr>
          <w:sz w:val="32"/>
          <w:szCs w:val="32"/>
        </w:rPr>
        <w:t xml:space="preserve">árias </w:t>
      </w:r>
      <w:r w:rsidR="00963D95" w:rsidRPr="00255245">
        <w:rPr>
          <w:sz w:val="32"/>
          <w:szCs w:val="32"/>
        </w:rPr>
        <w:t xml:space="preserve">de profissionais do magistério. </w:t>
      </w:r>
      <w:r w:rsidR="0093309D" w:rsidRPr="00255245">
        <w:rPr>
          <w:b/>
          <w:sz w:val="32"/>
          <w:szCs w:val="32"/>
          <w:u w:val="single"/>
        </w:rPr>
        <w:t>Item IX da Pauta: Tema livre</w:t>
      </w:r>
      <w:r w:rsidR="0093309D" w:rsidRPr="00255245">
        <w:rPr>
          <w:sz w:val="32"/>
          <w:szCs w:val="32"/>
        </w:rPr>
        <w:t xml:space="preserve"> -  Face os argumentos apresentados sobre as dificuldades, hoje, enfrentadas pelos procuradores municipais no exercício da profissão,</w:t>
      </w:r>
      <w:r w:rsidR="00367A3C" w:rsidRPr="00255245">
        <w:rPr>
          <w:sz w:val="32"/>
          <w:szCs w:val="32"/>
        </w:rPr>
        <w:t xml:space="preserve"> devido à carência </w:t>
      </w:r>
      <w:r w:rsidR="002D1596" w:rsidRPr="00255245">
        <w:rPr>
          <w:sz w:val="32"/>
          <w:szCs w:val="32"/>
        </w:rPr>
        <w:t>de referidos agentes em diversas cidades de nosso Estado, foi recomendada a elaboração de uma minuta pela APROMAL, sugerindo aos municípios a realização de concursos para citada categoria.</w:t>
      </w:r>
      <w:r w:rsidR="00367A3C" w:rsidRPr="00255245">
        <w:rPr>
          <w:b/>
          <w:sz w:val="32"/>
          <w:szCs w:val="32"/>
          <w:u w:val="single"/>
        </w:rPr>
        <w:t xml:space="preserve"> Item X da Pauta: Definição dos locais das próximas reuniões e </w:t>
      </w:r>
      <w:proofErr w:type="gramStart"/>
      <w:r w:rsidR="00367A3C" w:rsidRPr="00255245">
        <w:rPr>
          <w:b/>
          <w:sz w:val="32"/>
          <w:szCs w:val="32"/>
          <w:u w:val="single"/>
        </w:rPr>
        <w:t>encerramento</w:t>
      </w:r>
      <w:r w:rsidR="00367A3C" w:rsidRPr="00255245">
        <w:rPr>
          <w:sz w:val="32"/>
          <w:szCs w:val="32"/>
        </w:rPr>
        <w:t xml:space="preserve">  -</w:t>
      </w:r>
      <w:proofErr w:type="gramEnd"/>
      <w:r w:rsidR="00367A3C" w:rsidRPr="00255245">
        <w:rPr>
          <w:sz w:val="32"/>
          <w:szCs w:val="32"/>
        </w:rPr>
        <w:t xml:space="preserve">  Devido ao nosso período de recesso, o Sr. Coordenador agradeceu a valiosa colaboração</w:t>
      </w:r>
      <w:r w:rsidR="00A32F6F" w:rsidRPr="00255245">
        <w:rPr>
          <w:sz w:val="32"/>
          <w:szCs w:val="32"/>
        </w:rPr>
        <w:t xml:space="preserve"> </w:t>
      </w:r>
      <w:r w:rsidR="00367A3C" w:rsidRPr="00255245">
        <w:rPr>
          <w:sz w:val="32"/>
          <w:szCs w:val="32"/>
        </w:rPr>
        <w:t>dos membros do FOCCO</w:t>
      </w:r>
      <w:r w:rsidR="00CC5D7E" w:rsidRPr="00255245">
        <w:rPr>
          <w:sz w:val="32"/>
          <w:szCs w:val="32"/>
        </w:rPr>
        <w:t>,</w:t>
      </w:r>
      <w:r w:rsidR="00367A3C" w:rsidRPr="00255245">
        <w:rPr>
          <w:sz w:val="32"/>
          <w:szCs w:val="32"/>
        </w:rPr>
        <w:t xml:space="preserve"> na de</w:t>
      </w:r>
      <w:r w:rsidR="007B219B" w:rsidRPr="00255245">
        <w:rPr>
          <w:sz w:val="32"/>
          <w:szCs w:val="32"/>
        </w:rPr>
        <w:t>fesa dos princípios que nortearam nossos propósitos</w:t>
      </w:r>
      <w:r w:rsidR="00367A3C" w:rsidRPr="00255245">
        <w:rPr>
          <w:sz w:val="32"/>
          <w:szCs w:val="32"/>
        </w:rPr>
        <w:t xml:space="preserve"> no presente exercício, ao tempo em que desejou </w:t>
      </w:r>
      <w:r w:rsidR="00A32F6F" w:rsidRPr="00255245">
        <w:rPr>
          <w:sz w:val="32"/>
          <w:szCs w:val="32"/>
        </w:rPr>
        <w:t xml:space="preserve">a todos(as) votos de Boas Festas e um Feliz Ano Novo. Quanto ao local da próxima reunião, esta deverá acontecer na sede do Tribunal de Contas da União(TCU), já no dia 4 de fevereiro de 2.020, 1ª terça-feira do mês. </w:t>
      </w:r>
      <w:r w:rsidR="00A32F6F" w:rsidRPr="00255245">
        <w:rPr>
          <w:rStyle w:val="CitaoHTML"/>
          <w:rFonts w:eastAsiaTheme="majorEastAsia"/>
          <w:color w:val="auto"/>
          <w:sz w:val="32"/>
          <w:szCs w:val="32"/>
        </w:rPr>
        <w:t>Não havendo mais nada a ser discutido, fo</w:t>
      </w:r>
      <w:r w:rsidR="004F3CD0" w:rsidRPr="00255245">
        <w:rPr>
          <w:rStyle w:val="CitaoHTML"/>
          <w:rFonts w:eastAsiaTheme="majorEastAsia"/>
          <w:color w:val="auto"/>
          <w:sz w:val="32"/>
          <w:szCs w:val="32"/>
        </w:rPr>
        <w:t>i encerrada a reunião</w:t>
      </w:r>
      <w:r w:rsidR="00A32F6F" w:rsidRPr="00255245">
        <w:rPr>
          <w:rStyle w:val="CitaoHTML"/>
          <w:rFonts w:eastAsiaTheme="majorEastAsia"/>
          <w:color w:val="auto"/>
          <w:sz w:val="32"/>
          <w:szCs w:val="32"/>
        </w:rPr>
        <w:t xml:space="preserve"> às 18 horas, com o Sr. </w:t>
      </w:r>
      <w:proofErr w:type="spellStart"/>
      <w:r w:rsidR="00A32F6F" w:rsidRPr="00255245">
        <w:rPr>
          <w:rStyle w:val="CitaoHTML"/>
          <w:rFonts w:eastAsiaTheme="majorEastAsia"/>
          <w:color w:val="auto"/>
          <w:sz w:val="32"/>
          <w:szCs w:val="32"/>
        </w:rPr>
        <w:t>Claudivan</w:t>
      </w:r>
      <w:proofErr w:type="spellEnd"/>
      <w:r w:rsidR="00A32F6F" w:rsidRPr="00255245">
        <w:rPr>
          <w:rStyle w:val="CitaoHTML"/>
          <w:rFonts w:eastAsiaTheme="majorEastAsia"/>
          <w:color w:val="auto"/>
          <w:sz w:val="32"/>
          <w:szCs w:val="32"/>
        </w:rPr>
        <w:t xml:space="preserve"> Costa reiterando o agradecimento pela presença de todos, bem como a cessão do espaço à SMCI. Assinam a Ata os Srs. </w:t>
      </w:r>
      <w:proofErr w:type="spellStart"/>
      <w:r w:rsidR="00A32F6F" w:rsidRPr="00255245">
        <w:rPr>
          <w:rStyle w:val="CitaoHTML"/>
          <w:rFonts w:eastAsiaTheme="majorEastAsia"/>
          <w:color w:val="auto"/>
          <w:sz w:val="32"/>
          <w:szCs w:val="32"/>
        </w:rPr>
        <w:t>Claudivan</w:t>
      </w:r>
      <w:proofErr w:type="spellEnd"/>
      <w:r w:rsidR="00A32F6F" w:rsidRPr="00255245">
        <w:rPr>
          <w:rStyle w:val="CitaoHTML"/>
          <w:rFonts w:eastAsiaTheme="majorEastAsia"/>
          <w:color w:val="auto"/>
          <w:sz w:val="32"/>
          <w:szCs w:val="32"/>
        </w:rPr>
        <w:t xml:space="preserve"> da Silva Costa – Coordenador e Fernando Teles de Farias – Secretário, juntamente com os demais membros presentes.</w:t>
      </w:r>
    </w:p>
    <w:p w:rsidR="002B1C5B" w:rsidRDefault="002B1C5B" w:rsidP="00A32F6F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</w:p>
    <w:p w:rsidR="002B1C5B" w:rsidRPr="00255245" w:rsidRDefault="002B1C5B" w:rsidP="002B1C5B">
      <w:pPr>
        <w:jc w:val="center"/>
        <w:rPr>
          <w:rStyle w:val="CitaoHTML"/>
          <w:rFonts w:eastAsiaTheme="majorEastAsia"/>
          <w:b/>
          <w:color w:val="auto"/>
          <w:sz w:val="32"/>
          <w:szCs w:val="32"/>
          <w:u w:val="single"/>
        </w:rPr>
      </w:pPr>
      <w:r w:rsidRPr="00255245">
        <w:rPr>
          <w:rStyle w:val="CitaoHTML"/>
          <w:rFonts w:eastAsiaTheme="majorEastAsia"/>
          <w:b/>
          <w:color w:val="auto"/>
          <w:sz w:val="32"/>
          <w:szCs w:val="32"/>
          <w:u w:val="single"/>
        </w:rPr>
        <w:lastRenderedPageBreak/>
        <w:t>CONTINUAÇÃO DA ATA Nº 10/2.019, DE 05/11/2.019.</w:t>
      </w:r>
    </w:p>
    <w:p w:rsidR="002B1C5B" w:rsidRPr="00255245" w:rsidRDefault="002B1C5B" w:rsidP="002B1C5B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</w:p>
    <w:p w:rsidR="002B1C5B" w:rsidRPr="00255245" w:rsidRDefault="002B1C5B" w:rsidP="00A32F6F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</w:p>
    <w:p w:rsidR="00A32F6F" w:rsidRPr="00255245" w:rsidRDefault="00A32F6F" w:rsidP="00A32F6F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proofErr w:type="spellStart"/>
      <w:r w:rsidRPr="00255245">
        <w:rPr>
          <w:rStyle w:val="CitaoHTML"/>
          <w:rFonts w:eastAsiaTheme="majorEastAsia"/>
          <w:color w:val="auto"/>
          <w:sz w:val="32"/>
          <w:szCs w:val="32"/>
        </w:rPr>
        <w:t>Claudivan</w:t>
      </w:r>
      <w:proofErr w:type="spellEnd"/>
      <w:r w:rsidRPr="00255245">
        <w:rPr>
          <w:rStyle w:val="CitaoHTML"/>
          <w:rFonts w:eastAsiaTheme="majorEastAsia"/>
          <w:color w:val="auto"/>
          <w:sz w:val="32"/>
          <w:szCs w:val="32"/>
        </w:rPr>
        <w:t xml:space="preserve"> da Silva Costa</w:t>
      </w:r>
    </w:p>
    <w:p w:rsidR="00A32F6F" w:rsidRPr="00255245" w:rsidRDefault="00A32F6F" w:rsidP="00A32F6F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255245">
        <w:rPr>
          <w:rStyle w:val="CitaoHTML"/>
          <w:rFonts w:eastAsiaTheme="majorEastAsia"/>
          <w:color w:val="auto"/>
          <w:sz w:val="32"/>
          <w:szCs w:val="32"/>
        </w:rPr>
        <w:t>Coordenador</w:t>
      </w:r>
    </w:p>
    <w:p w:rsidR="00A32F6F" w:rsidRPr="00255245" w:rsidRDefault="00A32F6F" w:rsidP="00A32F6F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</w:p>
    <w:p w:rsidR="00A32F6F" w:rsidRPr="00255245" w:rsidRDefault="00A32F6F" w:rsidP="00A32F6F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</w:p>
    <w:p w:rsidR="00A32F6F" w:rsidRPr="00255245" w:rsidRDefault="00A32F6F" w:rsidP="00255245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255245">
        <w:rPr>
          <w:rStyle w:val="CitaoHTML"/>
          <w:rFonts w:eastAsiaTheme="majorEastAsia"/>
          <w:color w:val="auto"/>
          <w:sz w:val="32"/>
          <w:szCs w:val="32"/>
        </w:rPr>
        <w:t>Fernando Teles de Farias</w:t>
      </w:r>
    </w:p>
    <w:p w:rsidR="00A32F6F" w:rsidRPr="00255245" w:rsidRDefault="00A32F6F" w:rsidP="00255245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255245">
        <w:rPr>
          <w:rStyle w:val="CitaoHTML"/>
          <w:rFonts w:eastAsiaTheme="majorEastAsia"/>
          <w:color w:val="auto"/>
          <w:sz w:val="32"/>
          <w:szCs w:val="32"/>
        </w:rPr>
        <w:t>Secretário</w:t>
      </w:r>
    </w:p>
    <w:p w:rsidR="007B219B" w:rsidRPr="00255245" w:rsidRDefault="00593E60" w:rsidP="00593E60">
      <w:pPr>
        <w:rPr>
          <w:sz w:val="32"/>
          <w:szCs w:val="32"/>
        </w:rPr>
      </w:pPr>
      <w:bookmarkStart w:id="0" w:name="_GoBack"/>
      <w:bookmarkEnd w:id="0"/>
      <w:r w:rsidRPr="00255245">
        <w:rPr>
          <w:sz w:val="32"/>
          <w:szCs w:val="32"/>
        </w:rPr>
        <w:t xml:space="preserve">                            </w:t>
      </w:r>
    </w:p>
    <w:p w:rsidR="00593E60" w:rsidRPr="00255245" w:rsidRDefault="00593E60" w:rsidP="007B219B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Pedro Guido da Silva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ISV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 xml:space="preserve">Antônio </w:t>
      </w:r>
      <w:proofErr w:type="spellStart"/>
      <w:r w:rsidRPr="00255245">
        <w:rPr>
          <w:sz w:val="32"/>
          <w:szCs w:val="32"/>
        </w:rPr>
        <w:t>Estanislau</w:t>
      </w:r>
      <w:proofErr w:type="spellEnd"/>
      <w:r w:rsidRPr="00255245">
        <w:rPr>
          <w:sz w:val="32"/>
          <w:szCs w:val="32"/>
        </w:rPr>
        <w:t xml:space="preserve"> de Oliveira Neto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PMM/SMCI-Maceió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</w:p>
    <w:p w:rsidR="00593E60" w:rsidRPr="00255245" w:rsidRDefault="004B4894" w:rsidP="00593E60">
      <w:pPr>
        <w:jc w:val="center"/>
        <w:rPr>
          <w:sz w:val="32"/>
          <w:szCs w:val="32"/>
        </w:rPr>
      </w:pPr>
      <w:proofErr w:type="spellStart"/>
      <w:r w:rsidRPr="00255245">
        <w:rPr>
          <w:sz w:val="32"/>
          <w:szCs w:val="32"/>
        </w:rPr>
        <w:t>Thy</w:t>
      </w:r>
      <w:r w:rsidR="00593E60" w:rsidRPr="00255245">
        <w:rPr>
          <w:sz w:val="32"/>
          <w:szCs w:val="32"/>
        </w:rPr>
        <w:t>ago</w:t>
      </w:r>
      <w:proofErr w:type="spellEnd"/>
      <w:r w:rsidR="00593E60" w:rsidRPr="00255245">
        <w:rPr>
          <w:sz w:val="32"/>
          <w:szCs w:val="32"/>
        </w:rPr>
        <w:t xml:space="preserve"> Sampaio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UFAL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José Car</w:t>
      </w:r>
      <w:r w:rsidR="00255245" w:rsidRPr="00255245">
        <w:rPr>
          <w:sz w:val="32"/>
          <w:szCs w:val="32"/>
        </w:rPr>
        <w:t>l</w:t>
      </w:r>
      <w:r w:rsidRPr="00255245">
        <w:rPr>
          <w:sz w:val="32"/>
          <w:szCs w:val="32"/>
        </w:rPr>
        <w:t>os Castro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MPE/AL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Fábio Soares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IFAL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Rafael Alcântara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MPC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Rodrigo Siqueira Cavalcante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TCE/AL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Moacir Oliveira</w:t>
      </w:r>
    </w:p>
    <w:p w:rsidR="00593E60" w:rsidRPr="00255245" w:rsidRDefault="00593E60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CGU</w:t>
      </w:r>
    </w:p>
    <w:p w:rsidR="00500237" w:rsidRPr="00255245" w:rsidRDefault="00500237" w:rsidP="00593E60">
      <w:pPr>
        <w:jc w:val="center"/>
        <w:rPr>
          <w:sz w:val="32"/>
          <w:szCs w:val="32"/>
        </w:rPr>
      </w:pPr>
    </w:p>
    <w:p w:rsidR="00500237" w:rsidRPr="00255245" w:rsidRDefault="00500237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 xml:space="preserve">Maria de Fátima Accioly Canuto Wanderlei  </w:t>
      </w:r>
    </w:p>
    <w:p w:rsidR="00500237" w:rsidRPr="00255245" w:rsidRDefault="00500237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lastRenderedPageBreak/>
        <w:t>CEDDH</w:t>
      </w:r>
    </w:p>
    <w:p w:rsidR="00500237" w:rsidRPr="00255245" w:rsidRDefault="00500237" w:rsidP="00593E60">
      <w:pPr>
        <w:jc w:val="center"/>
        <w:rPr>
          <w:sz w:val="32"/>
          <w:szCs w:val="32"/>
        </w:rPr>
      </w:pPr>
    </w:p>
    <w:p w:rsidR="00500237" w:rsidRPr="00255245" w:rsidRDefault="00500237" w:rsidP="00593E60">
      <w:pPr>
        <w:jc w:val="center"/>
        <w:rPr>
          <w:sz w:val="32"/>
          <w:szCs w:val="32"/>
        </w:rPr>
      </w:pPr>
      <w:proofErr w:type="spellStart"/>
      <w:r w:rsidRPr="00255245">
        <w:rPr>
          <w:sz w:val="32"/>
          <w:szCs w:val="32"/>
        </w:rPr>
        <w:t>Helenice</w:t>
      </w:r>
      <w:proofErr w:type="spellEnd"/>
      <w:r w:rsidRPr="00255245">
        <w:rPr>
          <w:sz w:val="32"/>
          <w:szCs w:val="32"/>
        </w:rPr>
        <w:t xml:space="preserve"> Balbino Silva</w:t>
      </w:r>
    </w:p>
    <w:p w:rsidR="00500237" w:rsidRPr="00255245" w:rsidRDefault="00500237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SINTEAL</w:t>
      </w:r>
    </w:p>
    <w:p w:rsidR="00500237" w:rsidRPr="00255245" w:rsidRDefault="00500237" w:rsidP="00593E60">
      <w:pPr>
        <w:jc w:val="center"/>
        <w:rPr>
          <w:sz w:val="32"/>
          <w:szCs w:val="32"/>
        </w:rPr>
      </w:pPr>
    </w:p>
    <w:p w:rsidR="00500237" w:rsidRPr="00255245" w:rsidRDefault="00500237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Karla Falcão</w:t>
      </w:r>
    </w:p>
    <w:p w:rsidR="00500237" w:rsidRPr="00255245" w:rsidRDefault="00500237" w:rsidP="00593E60">
      <w:pPr>
        <w:jc w:val="center"/>
        <w:rPr>
          <w:sz w:val="32"/>
          <w:szCs w:val="32"/>
        </w:rPr>
      </w:pPr>
      <w:r w:rsidRPr="00255245">
        <w:rPr>
          <w:sz w:val="32"/>
          <w:szCs w:val="32"/>
        </w:rPr>
        <w:t>APROMAL</w:t>
      </w:r>
    </w:p>
    <w:p w:rsidR="00500237" w:rsidRPr="00255245" w:rsidRDefault="00500237" w:rsidP="00593E60">
      <w:pPr>
        <w:jc w:val="center"/>
        <w:rPr>
          <w:sz w:val="32"/>
          <w:szCs w:val="32"/>
        </w:rPr>
      </w:pP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  <w:proofErr w:type="spellStart"/>
      <w:r w:rsidRPr="00255245">
        <w:rPr>
          <w:rStyle w:val="Forte"/>
          <w:b w:val="0"/>
          <w:sz w:val="32"/>
          <w:szCs w:val="32"/>
        </w:rPr>
        <w:t>Aldirla</w:t>
      </w:r>
      <w:proofErr w:type="spellEnd"/>
      <w:r w:rsidRPr="00255245">
        <w:rPr>
          <w:rStyle w:val="Forte"/>
          <w:b w:val="0"/>
          <w:sz w:val="32"/>
          <w:szCs w:val="32"/>
        </w:rPr>
        <w:t xml:space="preserve"> Pereira de Albuquerque</w:t>
      </w: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  <w:r w:rsidRPr="00255245">
        <w:rPr>
          <w:rStyle w:val="Forte"/>
          <w:b w:val="0"/>
          <w:sz w:val="32"/>
          <w:szCs w:val="32"/>
        </w:rPr>
        <w:t>MPF</w:t>
      </w: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  <w:proofErr w:type="spellStart"/>
      <w:r w:rsidRPr="00255245">
        <w:rPr>
          <w:rStyle w:val="Forte"/>
          <w:b w:val="0"/>
          <w:sz w:val="32"/>
          <w:szCs w:val="32"/>
        </w:rPr>
        <w:t>Nadja</w:t>
      </w:r>
      <w:proofErr w:type="spellEnd"/>
      <w:r w:rsidRPr="00255245">
        <w:rPr>
          <w:rStyle w:val="Forte"/>
          <w:b w:val="0"/>
          <w:sz w:val="32"/>
          <w:szCs w:val="32"/>
        </w:rPr>
        <w:t xml:space="preserve"> Peixoto</w:t>
      </w: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  <w:r w:rsidRPr="00255245">
        <w:rPr>
          <w:rStyle w:val="Forte"/>
          <w:b w:val="0"/>
          <w:sz w:val="32"/>
          <w:szCs w:val="32"/>
        </w:rPr>
        <w:t>UNEAL</w:t>
      </w: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  <w:r w:rsidRPr="00255245">
        <w:rPr>
          <w:rStyle w:val="Forte"/>
          <w:b w:val="0"/>
          <w:sz w:val="32"/>
          <w:szCs w:val="32"/>
        </w:rPr>
        <w:t>Adriana Araújo</w:t>
      </w: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  <w:r w:rsidRPr="00255245">
        <w:rPr>
          <w:rStyle w:val="Forte"/>
          <w:b w:val="0"/>
          <w:sz w:val="32"/>
          <w:szCs w:val="32"/>
        </w:rPr>
        <w:t>CGE/AL</w:t>
      </w: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  <w:r w:rsidRPr="00255245">
        <w:rPr>
          <w:rStyle w:val="Forte"/>
          <w:b w:val="0"/>
          <w:sz w:val="32"/>
          <w:szCs w:val="32"/>
        </w:rPr>
        <w:t>Valéria Bezerra</w:t>
      </w: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  <w:r w:rsidRPr="00255245">
        <w:rPr>
          <w:rStyle w:val="Forte"/>
          <w:b w:val="0"/>
          <w:sz w:val="32"/>
          <w:szCs w:val="32"/>
        </w:rPr>
        <w:t>RFB</w:t>
      </w: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  <w:r w:rsidRPr="00255245">
        <w:rPr>
          <w:rStyle w:val="Forte"/>
          <w:b w:val="0"/>
          <w:sz w:val="32"/>
          <w:szCs w:val="32"/>
        </w:rPr>
        <w:t>Cláudia Maria Albuquerque Pereira</w:t>
      </w: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  <w:r w:rsidRPr="00255245">
        <w:rPr>
          <w:rStyle w:val="Forte"/>
          <w:b w:val="0"/>
          <w:sz w:val="32"/>
          <w:szCs w:val="32"/>
        </w:rPr>
        <w:t>Escola de Contas Públicas do TCE/AL</w:t>
      </w: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</w:p>
    <w:p w:rsidR="00500237" w:rsidRPr="00255245" w:rsidRDefault="00500237" w:rsidP="00593E60">
      <w:pPr>
        <w:jc w:val="center"/>
        <w:rPr>
          <w:rStyle w:val="Forte"/>
          <w:b w:val="0"/>
          <w:sz w:val="32"/>
          <w:szCs w:val="32"/>
        </w:rPr>
      </w:pPr>
      <w:r w:rsidRPr="00255245">
        <w:rPr>
          <w:rStyle w:val="Forte"/>
          <w:b w:val="0"/>
          <w:sz w:val="32"/>
          <w:szCs w:val="32"/>
        </w:rPr>
        <w:t xml:space="preserve">Cláudia Maria L. </w:t>
      </w:r>
      <w:proofErr w:type="spellStart"/>
      <w:r w:rsidRPr="00255245">
        <w:rPr>
          <w:rStyle w:val="Forte"/>
          <w:b w:val="0"/>
          <w:sz w:val="32"/>
          <w:szCs w:val="32"/>
        </w:rPr>
        <w:t>Rue</w:t>
      </w:r>
      <w:proofErr w:type="spellEnd"/>
    </w:p>
    <w:p w:rsidR="00500237" w:rsidRPr="00255245" w:rsidRDefault="00500237" w:rsidP="00593E60">
      <w:pPr>
        <w:jc w:val="center"/>
        <w:rPr>
          <w:sz w:val="32"/>
          <w:szCs w:val="32"/>
        </w:rPr>
      </w:pPr>
      <w:r w:rsidRPr="00255245">
        <w:rPr>
          <w:rStyle w:val="Forte"/>
          <w:b w:val="0"/>
          <w:sz w:val="32"/>
          <w:szCs w:val="32"/>
        </w:rPr>
        <w:t>Escola de Contas do TCE/AL</w:t>
      </w:r>
    </w:p>
    <w:sectPr w:rsidR="00500237" w:rsidRPr="00255245" w:rsidSect="00146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276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32" w:rsidRDefault="007F2132">
      <w:r>
        <w:separator/>
      </w:r>
    </w:p>
  </w:endnote>
  <w:endnote w:type="continuationSeparator" w:id="0">
    <w:p w:rsidR="007F2132" w:rsidRDefault="007F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lewa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7F21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7F21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7F21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32" w:rsidRDefault="007F2132">
      <w:r>
        <w:separator/>
      </w:r>
    </w:p>
  </w:footnote>
  <w:footnote w:type="continuationSeparator" w:id="0">
    <w:p w:rsidR="007F2132" w:rsidRDefault="007F2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7F21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6C" w:rsidRDefault="00ED3FB9">
    <w:pPr>
      <w:pStyle w:val="Cabealho"/>
    </w:pPr>
    <w:r w:rsidRPr="00A51747">
      <w:rPr>
        <w:noProof/>
      </w:rPr>
      <w:drawing>
        <wp:anchor distT="0" distB="0" distL="114300" distR="114300" simplePos="0" relativeHeight="251659264" behindDoc="0" locked="0" layoutInCell="1" allowOverlap="1" wp14:anchorId="5300ABC1" wp14:editId="5BC9E673">
          <wp:simplePos x="0" y="0"/>
          <wp:positionH relativeFrom="column">
            <wp:posOffset>-41910</wp:posOffset>
          </wp:positionH>
          <wp:positionV relativeFrom="paragraph">
            <wp:posOffset>-354330</wp:posOffset>
          </wp:positionV>
          <wp:extent cx="5400675" cy="1257300"/>
          <wp:effectExtent l="1905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7F21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305C6"/>
    <w:multiLevelType w:val="hybridMultilevel"/>
    <w:tmpl w:val="53A8C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ED"/>
    <w:rsid w:val="000069F6"/>
    <w:rsid w:val="000B7D0D"/>
    <w:rsid w:val="000C2F72"/>
    <w:rsid w:val="00104777"/>
    <w:rsid w:val="00141400"/>
    <w:rsid w:val="00196CE8"/>
    <w:rsid w:val="001D1664"/>
    <w:rsid w:val="001E1AC0"/>
    <w:rsid w:val="00233C4A"/>
    <w:rsid w:val="00255245"/>
    <w:rsid w:val="00263C8A"/>
    <w:rsid w:val="00285598"/>
    <w:rsid w:val="002A3FF1"/>
    <w:rsid w:val="002B1C5B"/>
    <w:rsid w:val="002D1596"/>
    <w:rsid w:val="00343A6B"/>
    <w:rsid w:val="003620C8"/>
    <w:rsid w:val="00367A3C"/>
    <w:rsid w:val="003742AF"/>
    <w:rsid w:val="00381A1F"/>
    <w:rsid w:val="003E26DE"/>
    <w:rsid w:val="003F79C5"/>
    <w:rsid w:val="004222E9"/>
    <w:rsid w:val="00464ABA"/>
    <w:rsid w:val="00473474"/>
    <w:rsid w:val="004820F5"/>
    <w:rsid w:val="0048324F"/>
    <w:rsid w:val="0049584B"/>
    <w:rsid w:val="004B4894"/>
    <w:rsid w:val="004F14B2"/>
    <w:rsid w:val="004F3CD0"/>
    <w:rsid w:val="00500237"/>
    <w:rsid w:val="00545C89"/>
    <w:rsid w:val="00593E60"/>
    <w:rsid w:val="005C048E"/>
    <w:rsid w:val="005C1171"/>
    <w:rsid w:val="005D5957"/>
    <w:rsid w:val="00603FB7"/>
    <w:rsid w:val="00610985"/>
    <w:rsid w:val="006452CD"/>
    <w:rsid w:val="00674906"/>
    <w:rsid w:val="0068051E"/>
    <w:rsid w:val="00682CFD"/>
    <w:rsid w:val="00683A43"/>
    <w:rsid w:val="006915BD"/>
    <w:rsid w:val="006C63FF"/>
    <w:rsid w:val="007565F7"/>
    <w:rsid w:val="007902F0"/>
    <w:rsid w:val="00790697"/>
    <w:rsid w:val="007B219B"/>
    <w:rsid w:val="007E52C8"/>
    <w:rsid w:val="007F2132"/>
    <w:rsid w:val="007F3337"/>
    <w:rsid w:val="00804AF0"/>
    <w:rsid w:val="00811C8D"/>
    <w:rsid w:val="008122B5"/>
    <w:rsid w:val="00881F12"/>
    <w:rsid w:val="008B3D97"/>
    <w:rsid w:val="008C6D38"/>
    <w:rsid w:val="008D41C8"/>
    <w:rsid w:val="009170BD"/>
    <w:rsid w:val="00926AE1"/>
    <w:rsid w:val="0093309D"/>
    <w:rsid w:val="009339CE"/>
    <w:rsid w:val="00942FB5"/>
    <w:rsid w:val="00956819"/>
    <w:rsid w:val="00963D95"/>
    <w:rsid w:val="009928ED"/>
    <w:rsid w:val="00996B38"/>
    <w:rsid w:val="009B52C7"/>
    <w:rsid w:val="009B619A"/>
    <w:rsid w:val="009E2E98"/>
    <w:rsid w:val="009F7CE5"/>
    <w:rsid w:val="00A32F6F"/>
    <w:rsid w:val="00AD2CE7"/>
    <w:rsid w:val="00AD5F66"/>
    <w:rsid w:val="00B4065F"/>
    <w:rsid w:val="00B75E9E"/>
    <w:rsid w:val="00B77EEB"/>
    <w:rsid w:val="00B83C9D"/>
    <w:rsid w:val="00BA12CF"/>
    <w:rsid w:val="00BB0E02"/>
    <w:rsid w:val="00BB385B"/>
    <w:rsid w:val="00BB39AF"/>
    <w:rsid w:val="00BD57A6"/>
    <w:rsid w:val="00BD67B3"/>
    <w:rsid w:val="00C63C7F"/>
    <w:rsid w:val="00C715A2"/>
    <w:rsid w:val="00C7418A"/>
    <w:rsid w:val="00C81B56"/>
    <w:rsid w:val="00CB4F8A"/>
    <w:rsid w:val="00CC5539"/>
    <w:rsid w:val="00CC5D7E"/>
    <w:rsid w:val="00D06EDD"/>
    <w:rsid w:val="00D32405"/>
    <w:rsid w:val="00D551EC"/>
    <w:rsid w:val="00DB6105"/>
    <w:rsid w:val="00DE294D"/>
    <w:rsid w:val="00E01F02"/>
    <w:rsid w:val="00E03EA3"/>
    <w:rsid w:val="00E212FD"/>
    <w:rsid w:val="00E44BE2"/>
    <w:rsid w:val="00E47D20"/>
    <w:rsid w:val="00E743EB"/>
    <w:rsid w:val="00ED3FB9"/>
    <w:rsid w:val="00EE4299"/>
    <w:rsid w:val="00F016CB"/>
    <w:rsid w:val="00F179B0"/>
    <w:rsid w:val="00F2591C"/>
    <w:rsid w:val="00F4601C"/>
    <w:rsid w:val="00F568AA"/>
    <w:rsid w:val="00F62A77"/>
    <w:rsid w:val="00F83890"/>
    <w:rsid w:val="00FC3A9E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79E48-E49B-4E33-A064-2288B4BE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928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2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928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28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8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9928ED"/>
    <w:rPr>
      <w:i w:val="0"/>
      <w:iCs w:val="0"/>
      <w:color w:val="006621"/>
    </w:rPr>
  </w:style>
  <w:style w:type="paragraph" w:styleId="Rodap">
    <w:name w:val="footer"/>
    <w:basedOn w:val="Normal"/>
    <w:link w:val="RodapChar"/>
    <w:uiPriority w:val="99"/>
    <w:unhideWhenUsed/>
    <w:rsid w:val="009928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8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928ED"/>
  </w:style>
  <w:style w:type="character" w:styleId="Forte">
    <w:name w:val="Strong"/>
    <w:basedOn w:val="Fontepargpadro"/>
    <w:uiPriority w:val="22"/>
    <w:qFormat/>
    <w:rsid w:val="00AD5F66"/>
    <w:rPr>
      <w:b/>
      <w:bCs/>
    </w:rPr>
  </w:style>
  <w:style w:type="character" w:styleId="nfase">
    <w:name w:val="Emphasis"/>
    <w:basedOn w:val="Fontepargpadro"/>
    <w:uiPriority w:val="20"/>
    <w:qFormat/>
    <w:rsid w:val="007902F0"/>
    <w:rPr>
      <w:b/>
      <w:bCs/>
      <w:i w:val="0"/>
      <w:iCs w:val="0"/>
    </w:rPr>
  </w:style>
  <w:style w:type="character" w:customStyle="1" w:styleId="st1">
    <w:name w:val="st1"/>
    <w:basedOn w:val="Fontepargpadro"/>
    <w:rsid w:val="007902F0"/>
  </w:style>
  <w:style w:type="paragraph" w:customStyle="1" w:styleId="western">
    <w:name w:val="western"/>
    <w:basedOn w:val="Normal"/>
    <w:rsid w:val="00B4065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sid w:val="009E2E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cat-labelito">
    <w:name w:val="cat-labelito"/>
    <w:basedOn w:val="Fontepargpadro"/>
    <w:rsid w:val="009E2E98"/>
  </w:style>
  <w:style w:type="character" w:styleId="Hyperlink">
    <w:name w:val="Hyperlink"/>
    <w:basedOn w:val="Fontepargpadro"/>
    <w:uiPriority w:val="99"/>
    <w:semiHidden/>
    <w:unhideWhenUsed/>
    <w:rsid w:val="009E2E98"/>
    <w:rPr>
      <w:color w:val="0000FF"/>
      <w:u w:val="single"/>
    </w:rPr>
  </w:style>
  <w:style w:type="character" w:customStyle="1" w:styleId="metases">
    <w:name w:val="metases"/>
    <w:basedOn w:val="Fontepargpadro"/>
    <w:rsid w:val="009E2E98"/>
  </w:style>
  <w:style w:type="paragraph" w:styleId="NormalWeb">
    <w:name w:val="Normal (Web)"/>
    <w:basedOn w:val="Normal"/>
    <w:uiPriority w:val="99"/>
    <w:semiHidden/>
    <w:unhideWhenUsed/>
    <w:rsid w:val="009E2E98"/>
    <w:pPr>
      <w:spacing w:before="100" w:beforeAutospacing="1" w:after="100" w:afterAutospacing="1"/>
    </w:pPr>
  </w:style>
  <w:style w:type="character" w:customStyle="1" w:styleId="at4-visually-hidden1">
    <w:name w:val="at4-visually-hidden1"/>
    <w:basedOn w:val="Fontepargpadro"/>
    <w:rsid w:val="006915BD"/>
    <w:rPr>
      <w:bdr w:val="none" w:sz="0" w:space="0" w:color="auto" w:frame="1"/>
    </w:rPr>
  </w:style>
  <w:style w:type="character" w:customStyle="1" w:styleId="at4-visually-hidden2">
    <w:name w:val="at4-visually-hidden2"/>
    <w:basedOn w:val="Fontepargpadro"/>
    <w:rsid w:val="006915BD"/>
    <w:rPr>
      <w:bdr w:val="none" w:sz="0" w:space="0" w:color="auto" w:frame="1"/>
    </w:rPr>
  </w:style>
  <w:style w:type="paragraph" w:styleId="PargrafodaLista">
    <w:name w:val="List Paragraph"/>
    <w:basedOn w:val="Normal"/>
    <w:uiPriority w:val="34"/>
    <w:qFormat/>
    <w:rsid w:val="00996B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1C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C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88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2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47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863A-F981-46C6-A8A6-C80ECCAB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2119</Words>
  <Characters>11443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32</cp:revision>
  <cp:lastPrinted>2020-01-30T15:06:00Z</cp:lastPrinted>
  <dcterms:created xsi:type="dcterms:W3CDTF">2020-01-08T23:21:00Z</dcterms:created>
  <dcterms:modified xsi:type="dcterms:W3CDTF">2020-01-30T15:10:00Z</dcterms:modified>
</cp:coreProperties>
</file>